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9CBA08">
      <w:pPr>
        <w:rPr>
          <w:rFonts w:hint="eastAsia" w:ascii="宋体" w:hAnsi="宋体" w:eastAsia="宋体" w:cs="宋体"/>
          <w:color w:val="000000" w:themeColor="text1"/>
          <w:kern w:val="2"/>
          <w:sz w:val="21"/>
          <w:szCs w:val="22"/>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2"/>
          <w:highlight w:val="none"/>
          <w:lang w:val="en-US" w:eastAsia="zh-CN" w:bidi="ar-SA"/>
          <w14:textFill>
            <w14:solidFill>
              <w14:schemeClr w14:val="tx1"/>
            </w14:solidFill>
          </w14:textFill>
        </w:rPr>
        <w:drawing>
          <wp:anchor distT="0" distB="0" distL="114300" distR="114300" simplePos="0" relativeHeight="251665408" behindDoc="0" locked="0" layoutInCell="1" allowOverlap="1">
            <wp:simplePos x="0" y="0"/>
            <wp:positionH relativeFrom="column">
              <wp:posOffset>0</wp:posOffset>
            </wp:positionH>
            <wp:positionV relativeFrom="paragraph">
              <wp:posOffset>81915</wp:posOffset>
            </wp:positionV>
            <wp:extent cx="6778625" cy="9526905"/>
            <wp:effectExtent l="0" t="0" r="3175" b="17145"/>
            <wp:wrapSquare wrapText="bothSides"/>
            <wp:docPr id="2" name="图片 2" descr="封面-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封面-03"/>
                    <pic:cNvPicPr>
                      <a:picLocks noChangeAspect="1"/>
                    </pic:cNvPicPr>
                  </pic:nvPicPr>
                  <pic:blipFill>
                    <a:blip r:embed="rId20"/>
                    <a:stretch>
                      <a:fillRect/>
                    </a:stretch>
                  </pic:blipFill>
                  <pic:spPr>
                    <a:xfrm>
                      <a:off x="0" y="0"/>
                      <a:ext cx="6778625" cy="9526905"/>
                    </a:xfrm>
                    <a:prstGeom prst="rect">
                      <a:avLst/>
                    </a:prstGeom>
                  </pic:spPr>
                </pic:pic>
              </a:graphicData>
            </a:graphic>
          </wp:anchor>
        </w:drawing>
      </w:r>
      <w:r>
        <w:rPr>
          <w:rFonts w:hint="eastAsia" w:ascii="宋体" w:hAnsi="宋体" w:eastAsia="宋体" w:cs="宋体"/>
          <w:color w:val="000000" w:themeColor="text1"/>
          <w:sz w:val="21"/>
          <w:highlight w:val="none"/>
          <w14:textFill>
            <w14:solidFill>
              <w14:schemeClr w14:val="tx1"/>
            </w14:solidFill>
          </w14:textFill>
        </w:rPr>
        <mc:AlternateContent>
          <mc:Choice Requires="wpg">
            <w:drawing>
              <wp:anchor distT="0" distB="0" distL="114300" distR="114300" simplePos="0" relativeHeight="251661312" behindDoc="1" locked="0" layoutInCell="1" allowOverlap="1">
                <wp:simplePos x="0" y="0"/>
                <wp:positionH relativeFrom="column">
                  <wp:posOffset>-1143000</wp:posOffset>
                </wp:positionH>
                <wp:positionV relativeFrom="page">
                  <wp:posOffset>10006330</wp:posOffset>
                </wp:positionV>
                <wp:extent cx="7560310" cy="685165"/>
                <wp:effectExtent l="0" t="0" r="8890" b="635"/>
                <wp:wrapNone/>
                <wp:docPr id="19" name="组合 19"/>
                <wp:cNvGraphicFramePr/>
                <a:graphic xmlns:a="http://schemas.openxmlformats.org/drawingml/2006/main">
                  <a:graphicData uri="http://schemas.microsoft.com/office/word/2010/wordprocessingGroup">
                    <wpg:wgp>
                      <wpg:cNvGrpSpPr/>
                      <wpg:grpSpPr>
                        <a:xfrm>
                          <a:off x="-250190" y="10006330"/>
                          <a:ext cx="7560310" cy="685165"/>
                          <a:chOff x="10317" y="16041"/>
                          <a:chExt cx="11906" cy="1079"/>
                        </a:xfrm>
                      </wpg:grpSpPr>
                      <wps:wsp>
                        <wps:cNvPr id="20" name="任意多边形: 形状 5"/>
                        <wps:cNvSpPr/>
                        <wps:spPr>
                          <a:xfrm>
                            <a:off x="11303" y="16476"/>
                            <a:ext cx="10920" cy="645"/>
                          </a:xfrm>
                          <a:custGeom>
                            <a:avLst/>
                            <a:gdLst>
                              <a:gd name="connsiteX0" fmla="*/ 0 w 5048250"/>
                              <a:gd name="connsiteY0" fmla="*/ 414338 h 414337"/>
                              <a:gd name="connsiteX1" fmla="*/ 5048250 w 5048250"/>
                              <a:gd name="connsiteY1" fmla="*/ 414338 h 414337"/>
                              <a:gd name="connsiteX2" fmla="*/ 5048250 w 5048250"/>
                              <a:gd name="connsiteY2" fmla="*/ 290513 h 414337"/>
                              <a:gd name="connsiteX3" fmla="*/ 1366838 w 5048250"/>
                              <a:gd name="connsiteY3" fmla="*/ 290513 h 414337"/>
                              <a:gd name="connsiteX4" fmla="*/ 1132123 w 5048250"/>
                              <a:gd name="connsiteY4" fmla="*/ 55796 h 414337"/>
                              <a:gd name="connsiteX5" fmla="*/ 997420 w 5048250"/>
                              <a:gd name="connsiteY5" fmla="*/ 0 h 414337"/>
                              <a:gd name="connsiteX6" fmla="*/ 0 w 5048250"/>
                              <a:gd name="connsiteY6" fmla="*/ 0 h 414337"/>
                              <a:gd name="connsiteX7" fmla="*/ 0 w 5048250"/>
                              <a:gd name="connsiteY7" fmla="*/ 414338 h 4143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5048250" h="414337">
                                <a:moveTo>
                                  <a:pt x="0" y="414338"/>
                                </a:moveTo>
                                <a:lnTo>
                                  <a:pt x="5048250" y="414338"/>
                                </a:lnTo>
                                <a:lnTo>
                                  <a:pt x="5048250" y="290513"/>
                                </a:lnTo>
                                <a:lnTo>
                                  <a:pt x="1366838" y="290513"/>
                                </a:lnTo>
                                <a:lnTo>
                                  <a:pt x="1132123" y="55796"/>
                                </a:lnTo>
                                <a:cubicBezTo>
                                  <a:pt x="1096394" y="20071"/>
                                  <a:pt x="1047940" y="0"/>
                                  <a:pt x="997420" y="0"/>
                                </a:cubicBezTo>
                                <a:lnTo>
                                  <a:pt x="0" y="0"/>
                                </a:lnTo>
                                <a:lnTo>
                                  <a:pt x="0" y="414338"/>
                                </a:lnTo>
                                <a:close/>
                              </a:path>
                            </a:pathLst>
                          </a:custGeom>
                          <a:gradFill>
                            <a:gsLst>
                              <a:gs pos="0">
                                <a:schemeClr val="accent1">
                                  <a:lumMod val="5000"/>
                                  <a:lumOff val="95000"/>
                                  <a:alpha val="36000"/>
                                </a:schemeClr>
                              </a:gs>
                              <a:gs pos="57000">
                                <a:srgbClr val="B2DAD1"/>
                              </a:gs>
                            </a:gsLst>
                            <a:lin ang="10800000" scaled="0"/>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s:wsp>
                        <wps:cNvPr id="21" name="任意多边形: 形状 8"/>
                        <wps:cNvSpPr/>
                        <wps:spPr>
                          <a:xfrm>
                            <a:off x="10317" y="16041"/>
                            <a:ext cx="2687" cy="1070"/>
                          </a:xfrm>
                          <a:custGeom>
                            <a:avLst/>
                            <a:gdLst>
                              <a:gd name="connsiteX0" fmla="*/ 0 w 1243012"/>
                              <a:gd name="connsiteY0" fmla="*/ 685800 h 685800"/>
                              <a:gd name="connsiteX1" fmla="*/ 1243013 w 1243012"/>
                              <a:gd name="connsiteY1" fmla="*/ 685800 h 685800"/>
                              <a:gd name="connsiteX2" fmla="*/ 631820 w 1243012"/>
                              <a:gd name="connsiteY2" fmla="*/ 70333 h 685800"/>
                              <a:gd name="connsiteX3" fmla="*/ 462854 w 1243012"/>
                              <a:gd name="connsiteY3" fmla="*/ 0 h 685800"/>
                              <a:gd name="connsiteX4" fmla="*/ 0 w 1243012"/>
                              <a:gd name="connsiteY4" fmla="*/ 0 h 685800"/>
                              <a:gd name="connsiteX5" fmla="*/ 0 w 1243012"/>
                              <a:gd name="connsiteY5" fmla="*/ 685800 h 6858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243012" h="685800">
                                <a:moveTo>
                                  <a:pt x="0" y="685800"/>
                                </a:moveTo>
                                <a:lnTo>
                                  <a:pt x="1243013" y="685800"/>
                                </a:lnTo>
                                <a:lnTo>
                                  <a:pt x="631820" y="70333"/>
                                </a:lnTo>
                                <a:cubicBezTo>
                                  <a:pt x="587115" y="25316"/>
                                  <a:pt x="526296" y="0"/>
                                  <a:pt x="462854" y="0"/>
                                </a:cubicBezTo>
                                <a:lnTo>
                                  <a:pt x="0" y="0"/>
                                </a:lnTo>
                                <a:lnTo>
                                  <a:pt x="0" y="685800"/>
                                </a:lnTo>
                                <a:close/>
                              </a:path>
                            </a:pathLst>
                          </a:custGeom>
                          <a:solidFill>
                            <a:srgbClr val="187B6C"/>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90pt;margin-top:787.9pt;height:53.95pt;width:595.3pt;mso-position-vertical-relative:page;z-index:-251655168;mso-width-relative:page;mso-height-relative:page;" coordorigin="10317,16041" coordsize="11906,1079" o:gfxdata="UEsDBAoAAAAAAIdO4kAAAAAAAAAAAAAAAAAEAAAAZHJzL1BLAwQUAAAACACHTuJAi3bwk90AAAAP&#10;AQAADwAAAGRycy9kb3ducmV2LnhtbE2PwWrDMBBE74X+g9hAb4mkBjvGsRxKaHsKhSaF0ptibWwT&#10;SzKWYid/382pve0ww+y8YnO1HRtxCK13CuRCAENXedO6WsHX4W2eAQtRO6M771DBDQNsyseHQufG&#10;T+4Tx32sGZW4kGsFTYx9znmoGrQ6LHyPjryTH6yOJIeam0FPVG47/ixEyq1uHX1odI/bBqvz/mIV&#10;vE96elnK13F3Pm1vP4fk43snUamnmRRrYBGv8S8M9/k0HUradPQXZwLrFMxlJggmkpOsEqK4Z4QU&#10;KbAjXWm2XAEvC/6fo/wFUEsDBBQAAAAIAIdO4kBXCHgsCQYAAGwWAAAOAAAAZHJzL2Uyb0RvYy54&#10;bWztWEuP20QcvyPxHUY+ItH47SRqttrushVSoZVaRDnOOk5iyfaYGWez7bkHxAXOHBGfAQlV8Gko&#10;5WPwm5czSUOdbQFx6MWPmf/7NT/79p3ruiJXBRcla2ZecMv3SNHkbF42y5n3xeOLj8ceER1t5rRi&#10;TTHznhbCu3Py4Qe3N+20CNmKVfOCEwhpxHTTzrxV17XT0Ujkq6Km4hZriwabC8Zr2uGVL0dzTjeQ&#10;Xlej0PfT0YbxectZXgiB1XO96RmJ/BiBbLEo8+Kc5eu6aDotlRcV7eCSWJWt8E6UtYtFkXcPFgtR&#10;dKSaefC0U1cowfOlvI5ObtPpktN2VebGBHqMCXs+1bRsoLQXdU47Sta8fE1UXeacCbbobuWsHmlH&#10;VETgReDvxeYeZ+tW+bKcbpZtH3Qkai/qby02//zqISflHJUw8UhDa2T81YvnL7//hmAB0dm0yymI&#10;7vH2UfuQm4WlfpMOXy94Le9whVzPvI/DxA8miO5TSPSR7igyQS6uO5KDIktSPwpAkYMkHSdBmugs&#10;5CukSsoIsJ9pCakfB3b3EyMggPxUswd+powcWTtG0tzeuk2LEhXbuIl3i9ujFW0LlQ4hQ2LiFsIV&#10;HbffX7z44/l3L3/64c/ffnn5649Tgsurb38myj9pC5j6IIqpQDwPRDAIIj8y3sdZqr23wQv8idSn&#10;Qhcrub3rdJqvRXevYCod9Oq+6HRxz/GkSnNu7MxZ04iyK55A0qKuUO8fjYhPNiTx4zHyp1Uu98m/&#10;csnjII6iMVkR9ZD9DcuTwNFgpA/rcZmO1BO+jR6XKZz4SRAN+oPE9BELojQdIwaDcXOZjtQTu3qC&#10;KAzCaFiPy5Qk2SQddCdx1EwmWRweUQUujz+oAY3aB+wI4bvkQ9WFIXET4S75gbpCJy1tr9CVbZ/8&#10;ujH9gydC5SHpq0nfMiGHldtMGGj2Fc2C7oNIcMnmG2BGybvMauYdzYw6dpnDG2nWo6Y3O7oRMyrO&#10;1RzfiBmF5DLbaXZcwFAoLrMak0cHTB8uvc9qellmfTcp58APEjlUCjl0HgFy4Ao5XEpX6bSlnawU&#10;+0g2M88OUbKaeWY4yu2aXRWPmSLsZN1gmMIBXYYmbFuSqnFJe4n7DJbM3lsl2SXX48bIt2T2rsnN&#10;GFPmHEOup5EiV0NmT3i+vizzu8Uz1wGcWmk00cUCCJiZI93o9+NsEutwmKNHb+iBpBT1zbQjfNcP&#10;RwJyaPfsXYs8EHRLkFdMFLplZVJV7/bZlUXhHK7Ai/OLsqpkNpfC5H8pCEaCnQ6CLy/PKk6uKMrn&#10;Ir0YX5ypqVGt68/YXC8nwEe6jLAqsY8inmyXadWuqF6NUkMMU4xsZeJSaCO07iSTVHJlR//d8Pz0&#10;3M4UyQEhvd1VacZa4I/BDX4icloVgIQ27K6/VSOLfJKEaN+cAv8vgLuVyobJmOi24KI7p2KlbRes&#10;Kufa0Rqwg+soV5iLgGsWB8mnSzZ/ClTFmYbpos0vSki6T0X3kHLgFNiGL5fuAS6LisEONJV68siK&#10;8WeH1iU9YB92PbIBzp954us15YVHqk8bpGsSxLL4OvUSJ1mIF+7uXLo7zbo+Y8go5jWsU4+Svqvs&#10;44Kz+kt84JxKrdiiTQ7dOBc6zA39ctbp7w98IuXF6akiw8cAiu1+86jNpXCZwYadrju2KCWKU3HS&#10;0TEvgLUSm/8X+Ba+vhnfjmVuj8e3h9C9xbdhOsZwlvAW0N6Wn/3EcFvwrfBtEMaRH6jzUZ71e3B4&#10;B9/iwwTdAHijH3T1vsayg2+1dInTBvS4+PZIPS5UTaNgrIDagBqXJ/OjSKLbN3vjAtU4DcdJPOyM&#10;yzMcLxeiSjg44MIu+ZD5u8h0ULhLfiANcka+h4Oy8OXpdxSK1Sd8j6v+OTioLXgHUGbrTIIy0wNy&#10;xm4Rl4sPtk0CvVsSixQMbFGzRKPnHQZLZu+aXDetAjOqF01cLdEh1JSMsyBAkWIYhkkUmD8BWlwS&#10;puFEY2ADIfS67tp/ATMddPEmmEmBAAuadtBJMM7upmcmIDtk77HG/wdrqD9r+AmpxoH5YSr/crrv&#10;CptsfxKf/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CAAAW0NvbnRlbnRfVHlwZXNdLnhtbFBLAQIUAAoAAAAAAIdO4kAAAAAAAAAAAAAAAAAG&#10;AAAAAAAAAAAAEAAAAGEHAABfcmVscy9QSwECFAAUAAAACACHTuJAihRmPNEAAACUAQAACwAAAAAA&#10;AAABACAAAACFBwAAX3JlbHMvLnJlbHNQSwECFAAKAAAAAACHTuJAAAAAAAAAAAAAAAAABAAAAAAA&#10;AAAAABAAAAAAAAAAZHJzL1BLAQIUABQAAAAIAIdO4kCLdvCT3QAAAA8BAAAPAAAAAAAAAAEAIAAA&#10;ACIAAABkcnMvZG93bnJldi54bWxQSwECFAAUAAAACACHTuJAVwh4LAkGAABsFgAADgAAAAAAAAAB&#10;ACAAAAAsAQAAZHJzL2Uyb0RvYy54bWxQSwUGAAAAAAYABgBZAQAApwkAAAAA&#10;">
                <o:lock v:ext="edit" aspectratio="f"/>
                <v:shape id="任意多边形: 形状 5" o:spid="_x0000_s1026" o:spt="100" style="position:absolute;left:11303;top:16476;height:645;width:10920;v-text-anchor:middle;" fillcolor="#F6F8FC [180]" filled="t" stroked="f" coordsize="5048250,414337" o:gfxdata="UEsDBAoAAAAAAIdO4kAAAAAAAAAAAAAAAAAEAAAAZHJzL1BLAwQUAAAACACHTuJADno9rboAAADb&#10;AAAADwAAAGRycy9kb3ducmV2LnhtbEVPPU/DMBDdkfgP1iF1I04LilBaJxJUFR1Jy9DxFF+TtPE5&#10;td0k/Hs8IDE+ve9NOZtejOR8Z1nBMklBENdWd9wo+D7unt9A+ICssbdMCn7IQ1k8Pmww13biisZD&#10;aEQMYZ+jgjaEIZfS1y0Z9IkdiCN3ts5giNA1UjucYrjp5SpNM2mw49jQ4kAfLdXXw90ouJ3ev3Rl&#10;XmSfNfQ5+dN2fM0uSi2elukaRKA5/Iv/3HutYBXXxy/xB8ji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ej2tugAAANsA&#10;AAAPAAAAAAAAAAEAIAAAACIAAABkcnMvZG93bnJldi54bWxQSwECFAAUAAAACACHTuJAMy8FnjsA&#10;AAA5AAAAEAAAAAAAAAABACAAAAAJAQAAZHJzL3NoYXBleG1sLnhtbFBLBQYAAAAABgAGAFsBAACz&#10;AwAAAAA=&#10;" path="m0,414338l5048250,414338,5048250,290513,1366838,290513,1132123,55796c1096394,20071,1047940,0,997420,0l0,0,0,414338xe">
                  <v:path o:connectlocs="0,645;10920,645;10920,452;2956,452;2448,86;2157,0;0,0;0,645" o:connectangles="0,0,0,0,0,0,0,0"/>
                  <v:fill type="gradient" on="t" color2="#B2DAD1" opacity="23592f" angle="270" focus="100%" focussize="0,0" rotate="t">
                    <o:fill type="gradientUnscaled" v:ext="backwardCompatible"/>
                  </v:fill>
                  <v:stroke on="f" joinstyle="miter"/>
                  <v:imagedata o:title=""/>
                  <o:lock v:ext="edit" aspectratio="f"/>
                </v:shape>
                <v:shape id="任意多边形: 形状 8" o:spid="_x0000_s1026" o:spt="100" style="position:absolute;left:10317;top:16041;height:1070;width:2687;v-text-anchor:middle;" fillcolor="#187B6C" filled="t" stroked="f" coordsize="1243012,685800" o:gfxdata="UEsDBAoAAAAAAIdO4kAAAAAAAAAAAAAAAAAEAAAAZHJzL1BLAwQUAAAACACHTuJAhJbFoLkAAADb&#10;AAAADwAAAGRycy9kb3ducmV2LnhtbEWPQavCMBCE74L/IazgTdOKiPQZRYSiV6sHve1r1rbYbGoT&#10;tf57Iwgeh5n5hlmsOlOLB7WusqwgHkcgiHOrKy4UHA/paA7CeWSNtWVS8CIHq2W/t8BE2yfv6ZH5&#10;QgQIuwQVlN43iZQuL8mgG9uGOHgX2xr0QbaF1C0+A9zUchJFM2mw4rBQYkObkvJrdjcK5ttuNz1z&#10;vP6Xx+mZ8lt2StONUsNBHP2B8NT5X/jb3mkFkxg+X8IPkM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SWxaC5AAAA2wAA&#10;AA8AAAAAAAAAAQAgAAAAIgAAAGRycy9kb3ducmV2LnhtbFBLAQIUABQAAAAIAIdO4kAzLwWeOwAA&#10;ADkAAAAQAAAAAAAAAAEAIAAAAAgBAABkcnMvc2hhcGV4bWwueG1sUEsFBgAAAAAGAAYAWwEAALID&#10;AAAAAA==&#10;" path="m0,685800l1243013,685800,631820,70333c587115,25316,526296,0,462854,0l0,0,0,685800xe">
                  <v:path o:connectlocs="0,1070;2687,1070;1365,109;1000,0;0,0;0,1070" o:connectangles="0,0,0,0,0,0"/>
                  <v:fill on="t" focussize="0,0"/>
                  <v:stroke on="f" joinstyle="miter"/>
                  <v:imagedata o:title=""/>
                  <o:lock v:ext="edit" aspectratio="f"/>
                </v:shape>
              </v:group>
            </w:pict>
          </mc:Fallback>
        </mc:AlternateContent>
      </w:r>
      <w:r>
        <w:rPr>
          <w:rFonts w:hint="eastAsia" w:ascii="宋体" w:hAnsi="宋体" w:eastAsia="宋体" w:cs="宋体"/>
          <w:color w:val="000000" w:themeColor="text1"/>
          <w:sz w:val="21"/>
          <w:highlight w:val="none"/>
          <w14:textFill>
            <w14:solidFill>
              <w14:schemeClr w14:val="tx1"/>
            </w14:solidFill>
          </w14:textFill>
        </w:rPr>
        <mc:AlternateContent>
          <mc:Choice Requires="wpg">
            <w:drawing>
              <wp:anchor distT="0" distB="0" distL="114300" distR="114300" simplePos="0" relativeHeight="251659264" behindDoc="1" locked="0" layoutInCell="1" allowOverlap="1">
                <wp:simplePos x="0" y="0"/>
                <wp:positionH relativeFrom="column">
                  <wp:posOffset>-1114425</wp:posOffset>
                </wp:positionH>
                <wp:positionV relativeFrom="page">
                  <wp:posOffset>10006330</wp:posOffset>
                </wp:positionV>
                <wp:extent cx="7560310" cy="685165"/>
                <wp:effectExtent l="0" t="0" r="8890" b="635"/>
                <wp:wrapNone/>
                <wp:docPr id="12" name="组合 12"/>
                <wp:cNvGraphicFramePr/>
                <a:graphic xmlns:a="http://schemas.openxmlformats.org/drawingml/2006/main">
                  <a:graphicData uri="http://schemas.microsoft.com/office/word/2010/wordprocessingGroup">
                    <wpg:wgp>
                      <wpg:cNvGrpSpPr/>
                      <wpg:grpSpPr>
                        <a:xfrm>
                          <a:off x="0" y="0"/>
                          <a:ext cx="7560310" cy="685165"/>
                          <a:chOff x="10317" y="16041"/>
                          <a:chExt cx="11906" cy="1079"/>
                        </a:xfrm>
                      </wpg:grpSpPr>
                      <wps:wsp>
                        <wps:cNvPr id="6" name="任意多边形: 形状 5"/>
                        <wps:cNvSpPr/>
                        <wps:spPr>
                          <a:xfrm>
                            <a:off x="11303" y="16476"/>
                            <a:ext cx="10920" cy="645"/>
                          </a:xfrm>
                          <a:custGeom>
                            <a:avLst/>
                            <a:gdLst>
                              <a:gd name="connsiteX0" fmla="*/ 0 w 5048250"/>
                              <a:gd name="connsiteY0" fmla="*/ 414338 h 414337"/>
                              <a:gd name="connsiteX1" fmla="*/ 5048250 w 5048250"/>
                              <a:gd name="connsiteY1" fmla="*/ 414338 h 414337"/>
                              <a:gd name="connsiteX2" fmla="*/ 5048250 w 5048250"/>
                              <a:gd name="connsiteY2" fmla="*/ 290513 h 414337"/>
                              <a:gd name="connsiteX3" fmla="*/ 1366838 w 5048250"/>
                              <a:gd name="connsiteY3" fmla="*/ 290513 h 414337"/>
                              <a:gd name="connsiteX4" fmla="*/ 1132123 w 5048250"/>
                              <a:gd name="connsiteY4" fmla="*/ 55796 h 414337"/>
                              <a:gd name="connsiteX5" fmla="*/ 997420 w 5048250"/>
                              <a:gd name="connsiteY5" fmla="*/ 0 h 414337"/>
                              <a:gd name="connsiteX6" fmla="*/ 0 w 5048250"/>
                              <a:gd name="connsiteY6" fmla="*/ 0 h 414337"/>
                              <a:gd name="connsiteX7" fmla="*/ 0 w 5048250"/>
                              <a:gd name="connsiteY7" fmla="*/ 414338 h 4143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5048250" h="414337">
                                <a:moveTo>
                                  <a:pt x="0" y="414338"/>
                                </a:moveTo>
                                <a:lnTo>
                                  <a:pt x="5048250" y="414338"/>
                                </a:lnTo>
                                <a:lnTo>
                                  <a:pt x="5048250" y="290513"/>
                                </a:lnTo>
                                <a:lnTo>
                                  <a:pt x="1366838" y="290513"/>
                                </a:lnTo>
                                <a:lnTo>
                                  <a:pt x="1132123" y="55796"/>
                                </a:lnTo>
                                <a:cubicBezTo>
                                  <a:pt x="1096394" y="20071"/>
                                  <a:pt x="1047940" y="0"/>
                                  <a:pt x="997420" y="0"/>
                                </a:cubicBezTo>
                                <a:lnTo>
                                  <a:pt x="0" y="0"/>
                                </a:lnTo>
                                <a:lnTo>
                                  <a:pt x="0" y="414338"/>
                                </a:lnTo>
                                <a:close/>
                              </a:path>
                            </a:pathLst>
                          </a:custGeom>
                          <a:gradFill>
                            <a:gsLst>
                              <a:gs pos="0">
                                <a:schemeClr val="accent1">
                                  <a:lumMod val="5000"/>
                                  <a:lumOff val="95000"/>
                                  <a:alpha val="36000"/>
                                </a:schemeClr>
                              </a:gs>
                              <a:gs pos="57000">
                                <a:srgbClr val="B2DAD1"/>
                              </a:gs>
                            </a:gsLst>
                            <a:lin ang="10800000" scaled="0"/>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形状 8"/>
                        <wps:cNvSpPr/>
                        <wps:spPr>
                          <a:xfrm>
                            <a:off x="10317" y="16041"/>
                            <a:ext cx="2687" cy="1070"/>
                          </a:xfrm>
                          <a:custGeom>
                            <a:avLst/>
                            <a:gdLst>
                              <a:gd name="connsiteX0" fmla="*/ 0 w 1243012"/>
                              <a:gd name="connsiteY0" fmla="*/ 685800 h 685800"/>
                              <a:gd name="connsiteX1" fmla="*/ 1243013 w 1243012"/>
                              <a:gd name="connsiteY1" fmla="*/ 685800 h 685800"/>
                              <a:gd name="connsiteX2" fmla="*/ 631820 w 1243012"/>
                              <a:gd name="connsiteY2" fmla="*/ 70333 h 685800"/>
                              <a:gd name="connsiteX3" fmla="*/ 462854 w 1243012"/>
                              <a:gd name="connsiteY3" fmla="*/ 0 h 685800"/>
                              <a:gd name="connsiteX4" fmla="*/ 0 w 1243012"/>
                              <a:gd name="connsiteY4" fmla="*/ 0 h 685800"/>
                              <a:gd name="connsiteX5" fmla="*/ 0 w 1243012"/>
                              <a:gd name="connsiteY5" fmla="*/ 685800 h 6858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243012" h="685800">
                                <a:moveTo>
                                  <a:pt x="0" y="685800"/>
                                </a:moveTo>
                                <a:lnTo>
                                  <a:pt x="1243013" y="685800"/>
                                </a:lnTo>
                                <a:lnTo>
                                  <a:pt x="631820" y="70333"/>
                                </a:lnTo>
                                <a:cubicBezTo>
                                  <a:pt x="587115" y="25316"/>
                                  <a:pt x="526296" y="0"/>
                                  <a:pt x="462854" y="0"/>
                                </a:cubicBezTo>
                                <a:lnTo>
                                  <a:pt x="0" y="0"/>
                                </a:lnTo>
                                <a:lnTo>
                                  <a:pt x="0" y="685800"/>
                                </a:lnTo>
                                <a:close/>
                              </a:path>
                            </a:pathLst>
                          </a:custGeom>
                          <a:solidFill>
                            <a:srgbClr val="187B6C"/>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87.75pt;margin-top:787.9pt;height:53.95pt;width:595.3pt;mso-position-vertical-relative:page;z-index:-251657216;mso-width-relative:page;mso-height-relative:page;" coordorigin="10317,16041" coordsize="11906,1079" o:gfxdata="UEsDBAoAAAAAAIdO4kAAAAAAAAAAAAAAAAAEAAAAZHJzL1BLAwQUAAAACACHTuJAk67Rdt0AAAAP&#10;AQAADwAAAGRycy9kb3ducmV2LnhtbE2PwWrDMBBE74X+g9hCb4mkBsXBtRxKaHsKhSaF0ptibWwT&#10;SzKWYid/382pve0wj9mZYn1xHRtxiG3wGuRcAENfBdv6WsPX/m22AhaT8dZ0waOGK0ZYl/d3hclt&#10;mPwnjrtUMwrxMTcampT6nPNYNehMnIcePXnHMDiTSA41t4OZKNx1/EmIJXem9fShMT1uGqxOu7PT&#10;8D6Z6WUhX8ft6bi5/uzVx/dWotaPD1I8A0t4SX8w3OpTdSip0yGcvY2s0zCTmVLEkqMyRStujJBK&#10;AjvQtVwtMuBlwf/vKH8BUEsDBBQAAAAIAIdO4kAs4v1oAAYAAF0WAAAOAAAAZHJzL2Uyb0RvYy54&#10;bWztWMuO3EQU3SPxDyUvkUi7/HYrPdFkhomQEhIpQYRljdt2W7Jdpso9PZN1FogNrFkivgEJRfA1&#10;hPAZ3Hq5y50W9hBALLKx63Hfde+tY9+9d93U6CpnvKLtysF3XAflbUbXVVuunM+fXXycOIj3pF2T&#10;mrb5yrnJuXPv5MMP7u66Ze7RDa3XOUMgpOXLXbdyNn3fLRcLnm3yhvA7tMtb2Cwoa0gPU1Yu1ozs&#10;QHpTLzzXjRY7ytYdo1nOOayeq01HS2RzBNKiqLL8nGbbJm97JZXlNenBJb6pOu6cSGuLIs/6x0XB&#10;8x7VKwc87eUTlMD4UjwXJ3fJsmSk21SZNoHMMeHAp4ZULSgdRJ2TnqAtq94S1VQZo5wW/Z2MNgvl&#10;iIwIeIHdg9g8YHTbSV/K5a7shqDDQR1E/W+LzT67esJQtYZM8BzUkgZO/M2rl6+/+xrBAkRn15VL&#10;IHrAuqfdE6YXSjUTDl8XrBFvcAVdy7jeDHHNr3uUwWIcRq6PIeQZ7EVJiKNQBT7bwOkINgz7sYNg&#10;G0dugM3uJ1oAxqkbKXbsxqnYXhjVC2HhYNCug6zk+1DxdwvV0w3pcnkCXERBhwpMUZH67dWr319+&#10;+/rH7//49efXv/ywRPB4881PSLonTAGeIWx8ySGCR2KGse/62vkgjpTzJnbYTT0TuUDKHTwny2zL&#10;+wc5lQdArh7yXqXzGkYyGdfazoy2La/6/DlIKpoaMvyjBXLRDoVukHihKYND8i9t8gAHvp+gDZKD&#10;WFlZHrI8x5YGLX1aj800Uw9k6+DJbD02k5e6IfYn/YGDGfRgP4oSiMFk3GymmXoCWw/2Pez503ps&#10;pjCM02jSndBSk6Zx4M3IApvHndQAxTEEbIbwMflUdkGPuI1wm/xIXkEllaZWyMaUT3bd6vqBESLi&#10;WnRlb+8oF73KLiZoWGYKxaLaEnCJ4ptghpS3mWXLA3vmMUMe28yyUc9mVq1mMNu/ldmQcbbm4FbM&#10;kEg2s+lm83yGRLGZZZuc7bO6WwafZfcyzOqtj5wBYhBYoZZYoXcQYAUmscKl6ngd6UWmiBMWQ7Rb&#10;OaaJos3K0c1RbDf0Kn9GJWG/vxpVGuqw7Unq1iYdJILHIwZDZt6dlGyTq3aj5Rsy81bkuo3JeM4h&#10;V91IkssmcyA8215W2f38he0A3FqRn6pkAdAX6xtd63eDOA3gbgHv9NWjNlRD2q+LkxkJH/thSQBK&#10;s2feSqSiORrDrKY8VyUrTlJCiuF0per95QoIcX1R1bU4zZLr8y85gpZgugNn5eVZzdAVgfS5iC6S&#10;izPZNept84iu1XLoutphWBXQRxKn+2VSdxuiVv1IE4MpWrY0seTKCKU7jAWVWBnpv++dn56bniI4&#10;QMhgd13ptobdBLiBH/GM1DmAQNPDbH/rViR5GnpQvhkBxF8A0pYqWypiIjFHx3h/TvhG2c5pXa1V&#10;vTQAO5iKcg19EdCawUFidEnXNwCqGFXAnHfZRQWSHhLePyEMcArYBt8q/WN4FDUFO6Co5MhBG8pe&#10;HFsX9ID6YNdBO0D2K4d/tSUsd1D9aQvHleJAJF8vJ0EYezBh9s6lvdNumzMKJwr9GqyTQ0Hf12ZY&#10;MNp8AZ80p0IrbJE2A91wL/TQN9TkrFdfHPBRlOWnp5IM4D8k28P2aZcJ4eIEW3q67WlRCRQn46Si&#10;oyeAagUa/w/gbToFbxNxtPPh7TFsb+CtFyXQm8V3AQB7k33mm+Kd4S32At9V3zHiqj9AwyN4C58l&#10;UAyAbtRAJe9bLCN4q6QLmDahx4a3M/XYSDXycSJx2oQamyd2fV+A27/2xsapQeQlYTDtjM0zHS8b&#10;oQo0OOHCmHzK/DEwnRRukx85BtEi36NBkfji8psFYtUFP8Cqfw4NKgveAZOZPBOYTNeAaLF7wGXD&#10;g32RgN49yRhJKIkKPI8YDJl5K8mqaCWWkbWo42qIxrhGsYRJjDEkKTRDL/Sx/hGg97zISxUEHkEm&#10;VbX/AmQ66uJtIJPEAAYzjcAJTuL70ZkOyIjsPdT4/0AN+V8N/jrKdqD/kIrfmvZcQpP9X+GT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2CAAA&#10;W0NvbnRlbnRfVHlwZXNdLnhtbFBLAQIUAAoAAAAAAIdO4kAAAAAAAAAAAAAAAAAGAAAAAAAAAAAA&#10;EAAAAFgHAABfcmVscy9QSwECFAAUAAAACACHTuJAihRmPNEAAACUAQAACwAAAAAAAAABACAAAAB8&#10;BwAAX3JlbHMvLnJlbHNQSwECFAAKAAAAAACHTuJAAAAAAAAAAAAAAAAABAAAAAAAAAAAABAAAAAA&#10;AAAAZHJzL1BLAQIUABQAAAAIAIdO4kCTrtF23QAAAA8BAAAPAAAAAAAAAAEAIAAAACIAAABkcnMv&#10;ZG93bnJldi54bWxQSwECFAAUAAAACACHTuJALOL9aAAGAABdFgAADgAAAAAAAAABACAAAAAsAQAA&#10;ZHJzL2Uyb0RvYy54bWxQSwUGAAAAAAYABgBZAQAAngkAAAAA&#10;">
                <o:lock v:ext="edit" aspectratio="f"/>
                <v:shape id="任意多边形: 形状 5" o:spid="_x0000_s1026" o:spt="100" style="position:absolute;left:11303;top:16476;height:645;width:10920;v-text-anchor:middle;" fillcolor="#F6F8FC [180]" filled="t" stroked="f" coordsize="5048250,414337" o:gfxdata="UEsDBAoAAAAAAIdO4kAAAAAAAAAAAAAAAAAEAAAAZHJzL1BLAwQUAAAACACHTuJAQwGYarwAAADa&#10;AAAADwAAAGRycy9kb3ducmV2LnhtbEWPQWuDQBSE74X8h+UFemtW0yLBugpJCcmxJjnk+HBf1dZ9&#10;a92Nmn/fLRR6HGbmGyYrZtOJkQbXWlYQryIQxJXVLdcKLuf90waE88gaO8uk4E4OinzxkGGq7cQl&#10;jSdfiwBhl6KCxvs+ldJVDRl0K9sTB+/DDgZ9kEMt9YBTgJtOrqMokQZbDgsN9rRrqPo63YyC7+v2&#10;XZfmWXZJTYfJXd/Gl+RTqcdlHL2C8DT7//Bf+6gVJPB7JdwAmf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MBmGq8AAAA&#10;2gAAAA8AAAAAAAAAAQAgAAAAIgAAAGRycy9kb3ducmV2LnhtbFBLAQIUABQAAAAIAIdO4kAzLwWe&#10;OwAAADkAAAAQAAAAAAAAAAEAIAAAAAsBAABkcnMvc2hhcGV4bWwueG1sUEsFBgAAAAAGAAYAWwEA&#10;ALUDAAAAAA==&#10;" path="m0,414338l5048250,414338,5048250,290513,1366838,290513,1132123,55796c1096394,20071,1047940,0,997420,0l0,0,0,414338xe">
                  <v:path o:connectlocs="0,645;10920,645;10920,452;2956,452;2448,86;2157,0;0,0;0,645" o:connectangles="0,0,0,0,0,0,0,0"/>
                  <v:fill type="gradient" on="t" color2="#B2DAD1" opacity="23592f" angle="270" focus="100%" focussize="0,0" rotate="t">
                    <o:fill type="gradientUnscaled" v:ext="backwardCompatible"/>
                  </v:fill>
                  <v:stroke on="f" joinstyle="miter"/>
                  <v:imagedata o:title=""/>
                  <o:lock v:ext="edit" aspectratio="f"/>
                </v:shape>
                <v:shape id="任意多边形: 形状 8" o:spid="_x0000_s1026" o:spt="100" style="position:absolute;left:10317;top:16041;height:1070;width:2687;v-text-anchor:middle;" fillcolor="#187B6C" filled="t" stroked="f" coordsize="1243012,685800" o:gfxdata="UEsDBAoAAAAAAIdO4kAAAAAAAAAAAAAAAAAEAAAAZHJzL1BLAwQUAAAACACHTuJAePUETLkAAADa&#10;AAAADwAAAGRycy9kb3ducmV2LnhtbEWPQYvCMBSE74L/IbwFb5pWRLQaZRGKXq0e9PZs3rZlm5fa&#10;RK3/3giCx2FmvmGW687U4k6tqywriEcRCOLc6ooLBcdDOpyBcB5ZY22ZFDzJwXrV7y0x0fbBe7pn&#10;vhABwi5BBaX3TSKly0sy6Ea2IQ7en20N+iDbQuoWHwFuajmOoqk0WHFYKLGhTUn5f3YzCmbbbjc5&#10;c/x7kcfJmfJrdkrTjVKDnzhagPDU+W/4095pBXN4Xwk3QK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j1BEy5AAAA2gAA&#10;AA8AAAAAAAAAAQAgAAAAIgAAAGRycy9kb3ducmV2LnhtbFBLAQIUABQAAAAIAIdO4kAzLwWeOwAA&#10;ADkAAAAQAAAAAAAAAAEAIAAAAAgBAABkcnMvc2hhcGV4bWwueG1sUEsFBgAAAAAGAAYAWwEAALID&#10;AAAAAA==&#10;" path="m0,685800l1243013,685800,631820,70333c587115,25316,526296,0,462854,0l0,0,0,685800xe">
                  <v:path o:connectlocs="0,1070;2687,1070;1365,109;1000,0;0,0;0,1070" o:connectangles="0,0,0,0,0,0"/>
                  <v:fill on="t" focussize="0,0"/>
                  <v:stroke on="f" joinstyle="miter"/>
                  <v:imagedata o:title=""/>
                  <o:lock v:ext="edit" aspectratio="f"/>
                </v:shape>
              </v:group>
            </w:pict>
          </mc:Fallback>
        </mc:AlternateContent>
      </w:r>
      <w:r>
        <w:rPr>
          <w:rFonts w:hint="eastAsia" w:ascii="宋体" w:hAnsi="宋体" w:eastAsia="宋体" w:cs="宋体"/>
          <w:color w:val="000000" w:themeColor="text1"/>
          <w:sz w:val="21"/>
          <w:highlight w:val="none"/>
          <w14:textFill>
            <w14:solidFill>
              <w14:schemeClr w14:val="tx1"/>
            </w14:solidFill>
          </w14:textFill>
        </w:rPr>
        <mc:AlternateContent>
          <mc:Choice Requires="wpg">
            <w:drawing>
              <wp:anchor distT="0" distB="0" distL="114300" distR="114300" simplePos="0" relativeHeight="251660288" behindDoc="1" locked="0" layoutInCell="1" allowOverlap="1">
                <wp:simplePos x="0" y="0"/>
                <wp:positionH relativeFrom="column">
                  <wp:posOffset>-962025</wp:posOffset>
                </wp:positionH>
                <wp:positionV relativeFrom="page">
                  <wp:posOffset>10158730</wp:posOffset>
                </wp:positionV>
                <wp:extent cx="7560310" cy="685165"/>
                <wp:effectExtent l="0" t="0" r="8890" b="635"/>
                <wp:wrapNone/>
                <wp:docPr id="13" name="组合 13"/>
                <wp:cNvGraphicFramePr/>
                <a:graphic xmlns:a="http://schemas.openxmlformats.org/drawingml/2006/main">
                  <a:graphicData uri="http://schemas.microsoft.com/office/word/2010/wordprocessingGroup">
                    <wpg:wgp>
                      <wpg:cNvGrpSpPr/>
                      <wpg:grpSpPr>
                        <a:xfrm>
                          <a:off x="0" y="0"/>
                          <a:ext cx="7560310" cy="685165"/>
                          <a:chOff x="10317" y="16041"/>
                          <a:chExt cx="11906" cy="1079"/>
                        </a:xfrm>
                      </wpg:grpSpPr>
                      <wps:wsp>
                        <wps:cNvPr id="16" name="任意多边形: 形状 5"/>
                        <wps:cNvSpPr/>
                        <wps:spPr>
                          <a:xfrm>
                            <a:off x="11303" y="16476"/>
                            <a:ext cx="10920" cy="645"/>
                          </a:xfrm>
                          <a:custGeom>
                            <a:avLst/>
                            <a:gdLst>
                              <a:gd name="connsiteX0" fmla="*/ 0 w 5048250"/>
                              <a:gd name="connsiteY0" fmla="*/ 414338 h 414337"/>
                              <a:gd name="connsiteX1" fmla="*/ 5048250 w 5048250"/>
                              <a:gd name="connsiteY1" fmla="*/ 414338 h 414337"/>
                              <a:gd name="connsiteX2" fmla="*/ 5048250 w 5048250"/>
                              <a:gd name="connsiteY2" fmla="*/ 290513 h 414337"/>
                              <a:gd name="connsiteX3" fmla="*/ 1366838 w 5048250"/>
                              <a:gd name="connsiteY3" fmla="*/ 290513 h 414337"/>
                              <a:gd name="connsiteX4" fmla="*/ 1132123 w 5048250"/>
                              <a:gd name="connsiteY4" fmla="*/ 55796 h 414337"/>
                              <a:gd name="connsiteX5" fmla="*/ 997420 w 5048250"/>
                              <a:gd name="connsiteY5" fmla="*/ 0 h 414337"/>
                              <a:gd name="connsiteX6" fmla="*/ 0 w 5048250"/>
                              <a:gd name="connsiteY6" fmla="*/ 0 h 414337"/>
                              <a:gd name="connsiteX7" fmla="*/ 0 w 5048250"/>
                              <a:gd name="connsiteY7" fmla="*/ 414338 h 41433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5048250" h="414337">
                                <a:moveTo>
                                  <a:pt x="0" y="414338"/>
                                </a:moveTo>
                                <a:lnTo>
                                  <a:pt x="5048250" y="414338"/>
                                </a:lnTo>
                                <a:lnTo>
                                  <a:pt x="5048250" y="290513"/>
                                </a:lnTo>
                                <a:lnTo>
                                  <a:pt x="1366838" y="290513"/>
                                </a:lnTo>
                                <a:lnTo>
                                  <a:pt x="1132123" y="55796"/>
                                </a:lnTo>
                                <a:cubicBezTo>
                                  <a:pt x="1096394" y="20071"/>
                                  <a:pt x="1047940" y="0"/>
                                  <a:pt x="997420" y="0"/>
                                </a:cubicBezTo>
                                <a:lnTo>
                                  <a:pt x="0" y="0"/>
                                </a:lnTo>
                                <a:lnTo>
                                  <a:pt x="0" y="414338"/>
                                </a:lnTo>
                                <a:close/>
                              </a:path>
                            </a:pathLst>
                          </a:custGeom>
                          <a:gradFill>
                            <a:gsLst>
                              <a:gs pos="0">
                                <a:schemeClr val="accent1">
                                  <a:lumMod val="5000"/>
                                  <a:lumOff val="95000"/>
                                  <a:alpha val="36000"/>
                                </a:schemeClr>
                              </a:gs>
                              <a:gs pos="57000">
                                <a:srgbClr val="B2DAD1"/>
                              </a:gs>
                            </a:gsLst>
                            <a:lin ang="10800000" scaled="0"/>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s:wsp>
                        <wps:cNvPr id="18" name="任意多边形: 形状 8"/>
                        <wps:cNvSpPr/>
                        <wps:spPr>
                          <a:xfrm>
                            <a:off x="10317" y="16041"/>
                            <a:ext cx="2687" cy="1070"/>
                          </a:xfrm>
                          <a:custGeom>
                            <a:avLst/>
                            <a:gdLst>
                              <a:gd name="connsiteX0" fmla="*/ 0 w 1243012"/>
                              <a:gd name="connsiteY0" fmla="*/ 685800 h 685800"/>
                              <a:gd name="connsiteX1" fmla="*/ 1243013 w 1243012"/>
                              <a:gd name="connsiteY1" fmla="*/ 685800 h 685800"/>
                              <a:gd name="connsiteX2" fmla="*/ 631820 w 1243012"/>
                              <a:gd name="connsiteY2" fmla="*/ 70333 h 685800"/>
                              <a:gd name="connsiteX3" fmla="*/ 462854 w 1243012"/>
                              <a:gd name="connsiteY3" fmla="*/ 0 h 685800"/>
                              <a:gd name="connsiteX4" fmla="*/ 0 w 1243012"/>
                              <a:gd name="connsiteY4" fmla="*/ 0 h 685800"/>
                              <a:gd name="connsiteX5" fmla="*/ 0 w 1243012"/>
                              <a:gd name="connsiteY5" fmla="*/ 685800 h 6858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243012" h="685800">
                                <a:moveTo>
                                  <a:pt x="0" y="685800"/>
                                </a:moveTo>
                                <a:lnTo>
                                  <a:pt x="1243013" y="685800"/>
                                </a:lnTo>
                                <a:lnTo>
                                  <a:pt x="631820" y="70333"/>
                                </a:lnTo>
                                <a:cubicBezTo>
                                  <a:pt x="587115" y="25316"/>
                                  <a:pt x="526296" y="0"/>
                                  <a:pt x="462854" y="0"/>
                                </a:cubicBezTo>
                                <a:lnTo>
                                  <a:pt x="0" y="0"/>
                                </a:lnTo>
                                <a:lnTo>
                                  <a:pt x="0" y="685800"/>
                                </a:lnTo>
                                <a:close/>
                              </a:path>
                            </a:pathLst>
                          </a:custGeom>
                          <a:solidFill>
                            <a:srgbClr val="187B6C"/>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75.75pt;margin-top:799.9pt;height:53.95pt;width:595.3pt;mso-position-vertical-relative:page;z-index:-251656192;mso-width-relative:page;mso-height-relative:page;" coordorigin="10317,16041" coordsize="11906,1079" o:gfxdata="UEsDBAoAAAAAAIdO4kAAAAAAAAAAAAAAAAAEAAAAZHJzL1BLAwQUAAAACACHTuJAttDvdt0AAAAP&#10;AQAADwAAAGRycy9kb3ducmV2LnhtbE2PwWrDMBBE74X+g9hCb4mkBte1azmU0PYUCk0KITfF2tgm&#10;lmQsxU7+vptTe9thHrMzxfJiOzbiEFrvFMi5AIau8qZ1tYKf7cfsBViI2hndeYcKrhhgWd7fFTo3&#10;fnLfOG5izSjEhVwraGLsc85D1aDVYe57dOQd/WB1JDnU3Ax6onDb8SchnrnVraMPje5x1WB12pyt&#10;gs9JT28L+T6uT8fVdb9NvnZriUo9PkjxCiziJf7BcKtP1aGkTgd/diawTsFMJjIhlpwky2jFjRGL&#10;TAI70JWKNAVeFvz/jvIXUEsDBBQAAAAIAIdO4kDPoxC5AQYAAF8WAAAOAAAAZHJzL2Uyb0RvYy54&#10;bWztWMuO3EQU3SPxDyUvkUi7/HYrPdFkhomQEhIpQYRljdtuW7Jdpso9Pck6C8QG1iwR34CEIvga&#10;QvgMbr3c5U4r9iSAWGRj1+O+695bx75957qp0VXOeEXblYNvuQ7K24yuq3azcr58cvFp4iDek3ZN&#10;atrmK+dZzp07Jx9/dHvXLXOPlrRe5wyBkJYvd93KKfu+Wy4WPCvzhvBbtMtb2Cwoa0gPU7ZZrBnZ&#10;gfSmXniuGy12lK07RrOcc1g9V5uOlsjmCKRFUWX5Oc22Td72SirLa9KDS7ysOu6cSGuLIs/6h0XB&#10;8x7VKwc87eUTlMD4UjwXJ7fJcsNIV1aZNoHMMeHAp4ZULSgdRJ2TnqAtq94Q1VQZo5wW/a2MNgvl&#10;iIwIeIHdg9jcY3TbSV82y92mG4IOB3UQ9XcWm31x9Yihag2Z4DuoJQ2c+OuXL1798C2CBYjOrtss&#10;gege6x53j5he2KiZcPi6YI14gyvoWsb12RDX/LpHGSzGYeT6GEKewV6UhDgKVeCzEk5HsGHYjx0E&#10;2zhyA2x2P9MCME7dSLFjN07F9sKoXggLB4N2HWQl34eKv1+oHpeky+UJcBEFEyqwRYXqj5cv/3zx&#10;/auff/zr919f/fbTEsHj9Xe/IOmfsAWYhrjxJYcQHgkaxr4L0ZfeB3GkvDfBw27qmdAFUu7gOllm&#10;W97fy6k8AXJ1n/cqn9cwktm41nZmtG151edPQVLR1JDinyyQi3YodIPEC00dHJJ/bZMHOPD9BJVI&#10;DmJl5eaQ5Sm2NGjp03psppl6vHfRYzN5qRtif9IfOJghYtiPogRiMBk3m2mmnsDWg30Pe/60Hpsp&#10;DOM0mnQntNSkaRx4M7LA5nEnNUBxDAGbIXxMPpVd0CRuItwmP5JXUEkbUyukNOWTXbe6fmCEiLgX&#10;XdncO8pFs7KLCWrWTKFYVF8CLlF8E8yQ8jaz7HlgzzxmyGOb2buRZtVqBrNlm5+tGTLO1hzcSDMk&#10;ks1sutk8nyFRbGbZJmebrS6XwWfZvQyzeusjZwAZBFioJVjoHQRggUmwcKk6Xkd6kSnihMUQ7VaO&#10;aaKoXDm6OYrthl7lT6gk7Pd3o0pDHbY9Sd3apINE8HjEYMjMu5OSbXLVbrR8Q2beily3MRnPOeSq&#10;G0ly2WQOhGfbyyq7mz+3HYBbK/JTlSyA+mJ9pWv9bhCnAdwt4J2+etSGakj7dXEyI+FjPywJQGn2&#10;zFuJVDRHY5jVlOeqZMVJSkwxnK5Uvb9cASKuL6q6Fqe54fr8NxxBSzDdgbPN5VnN0BWB9LmILpKL&#10;M9k16m3zgK7Vcui62mFYFdhHEqf7ZVJ3JVGrfqSJwRQtW5q44coIpTuMBZVYGem/652fnpueIjhA&#10;yGB3Xem2ht0EuIEf8YzUOaBA08Nsf+tWJHkaelC+GQHIXwDUlipbKmIiMUfHeH9OeKls57Su1qpe&#10;GoAdTEW5hr4IcM3gIDG6pOtngKoYVcicd9lFBZLuE94/IgxwCtgGHyv9Q3gUNQU7oKjkyEElZc+P&#10;rQt6gH2w66AdQPuVw7/ZEpY7qP68heNKcSCSr5eTIIw9mDB759LeabfNGYUThX4N1smhoO9rMywY&#10;bb6Cb5pToRW2SJuBbrgXeugbanLWq08O+CrK8tNTSQb4H5Ltfvu4y4RwcYItPd32tKgEipNxUtHR&#10;E4C1Ao7/F/gWPgHfjm8Tcbbz8e0xdG/wrRcl0JzFlwFAe5N+5qvivfEt9gLfxfJ+FHf9ARwe4Vv4&#10;MIFqAHijBip732AZ4VslXeC0CT02vp2px4aqkY8TCdQm1Ng8sev7At2+3RsbqAaRl4TBtDM2z3S8&#10;bIgq4OCEC2PyKfPHyHRSuE1+5BhEj/wAB0Xii9tvFopVN/yAq/45OKgseA9QZvJMgDJdA6LH7hGX&#10;jQ/2RQJ69yRjKKEkKvQ8YjBk5q0kq6KVYEbWoo6rIRoDG8USJjHGkKTQDL3Qx/pPgN7zIi9VGHiE&#10;mVTV/guY6aiLN8FMEgQY0DRCJziJ70ZnOiAjsg9Y4/+DNeSfNfjvKNuB/kcqfmzac4lN9v+FT/4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wgA&#10;AFtDb250ZW50X1R5cGVzXS54bWxQSwECFAAKAAAAAACHTuJAAAAAAAAAAAAAAAAABgAAAAAAAAAA&#10;ABAAAABZBwAAX3JlbHMvUEsBAhQAFAAAAAgAh07iQIoUZjzRAAAAlAEAAAsAAAAAAAAAAQAgAAAA&#10;fQcAAF9yZWxzLy5yZWxzUEsBAhQACgAAAAAAh07iQAAAAAAAAAAAAAAAAAQAAAAAAAAAAAAQAAAA&#10;AAAAAGRycy9QSwECFAAUAAAACACHTuJAttDvdt0AAAAPAQAADwAAAAAAAAABACAAAAAiAAAAZHJz&#10;L2Rvd25yZXYueG1sUEsBAhQAFAAAAAgAh07iQM+jELkBBgAAXxYAAA4AAAAAAAAAAQAgAAAALAEA&#10;AGRycy9lMm9Eb2MueG1sUEsFBgAAAAAGAAYAWQEAAJ8JAAAAAA==&#10;">
                <o:lock v:ext="edit" aspectratio="f"/>
                <v:shape id="任意多边形: 形状 5" o:spid="_x0000_s1026" o:spt="100" style="position:absolute;left:11303;top:16476;height:645;width:10920;v-text-anchor:middle;" fillcolor="#F6F8FC [180]" filled="t" stroked="f" coordsize="5048250,414337" o:gfxdata="UEsDBAoAAAAAAIdO4kAAAAAAAAAAAAAAAAAEAAAAZHJzL1BLAwQUAAAACACHTuJAILPK/7kAAADb&#10;AAAADwAAAGRycy9kb3ducmV2LnhtbEVPS4vCMBC+C/sfwix407QqZanGwq7IevSxB49DM7bVZlKb&#10;bKv/3giCt/n4nrPIbqYWHbWusqwgHkcgiHOrKy4U/B3Woy8QziNrrC2Tgjs5yJYfgwWm2va8o27v&#10;CxFC2KWooPS+SaV0eUkG3dg2xIE72dagD7AtpG6xD+GmlpMoSqTBikNDiQ39lJRf9v9GwfX4vdU7&#10;M5V1UtBv746rbpaclRp+xtEchKebf4tf7o0O8xN4/hIOkM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Czyv+5AAAA2wAA&#10;AA8AAAAAAAAAAQAgAAAAIgAAAGRycy9kb3ducmV2LnhtbFBLAQIUABQAAAAIAIdO4kAzLwWeOwAA&#10;ADkAAAAQAAAAAAAAAAEAIAAAAAgBAABkcnMvc2hhcGV4bWwueG1sUEsFBgAAAAAGAAYAWwEAALID&#10;AAAAAA==&#10;" path="m0,414338l5048250,414338,5048250,290513,1366838,290513,1132123,55796c1096394,20071,1047940,0,997420,0l0,0,0,414338xe">
                  <v:path o:connectlocs="0,645;10920,645;10920,452;2956,452;2448,86;2157,0;0,0;0,645" o:connectangles="0,0,0,0,0,0,0,0"/>
                  <v:fill type="gradient" on="t" color2="#B2DAD1" opacity="23592f" angle="270" focus="100%" focussize="0,0" rotate="t">
                    <o:fill type="gradientUnscaled" v:ext="backwardCompatible"/>
                  </v:fill>
                  <v:stroke on="f" joinstyle="miter"/>
                  <v:imagedata o:title=""/>
                  <o:lock v:ext="edit" aspectratio="f"/>
                </v:shape>
                <v:shape id="任意多边形: 形状 8" o:spid="_x0000_s1026" o:spt="100" style="position:absolute;left:10317;top:16041;height:1070;width:2687;v-text-anchor:middle;" fillcolor="#187B6C" filled="t" stroked="f" coordsize="1243012,685800" o:gfxdata="UEsDBAoAAAAAAIdO4kAAAAAAAAAAAAAAAAAEAAAAZHJzL1BLAwQUAAAACACHTuJA28CmgLsAAADb&#10;AAAADwAAAGRycy9kb3ducmV2LnhtbEWPQYvCQAyF74L/YYjgTaddRKTrKCKU9brVw3rLdmJb7GRq&#10;Z1brvzcHYW8J7+W9L+vt4Fp1pz40ng2k8wQUceltw5WB0zGfrUCFiGyx9UwGnhRguxmP1phZ/+Bv&#10;uhexUhLCIUMDdYxdpnUoa3IY5r4jFu3ie4dR1r7StseHhLtWfyTJUjtsWBpq7GhfU3kt/pyB1ddw&#10;WJw53f3q0+JM5a34yfO9MdNJmnyCijTEf/P7+mAFX2DlFxlAb1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8CmgLsAAADb&#10;AAAADwAAAAAAAAABACAAAAAiAAAAZHJzL2Rvd25yZXYueG1sUEsBAhQAFAAAAAgAh07iQDMvBZ47&#10;AAAAOQAAABAAAAAAAAAAAQAgAAAACgEAAGRycy9zaGFwZXhtbC54bWxQSwUGAAAAAAYABgBbAQAA&#10;tAMAAAAA&#10;" path="m0,685800l1243013,685800,631820,70333c587115,25316,526296,0,462854,0l0,0,0,685800xe">
                  <v:path o:connectlocs="0,1070;2687,1070;1365,109;1000,0;0,0;0,1070" o:connectangles="0,0,0,0,0,0"/>
                  <v:fill on="t" focussize="0,0"/>
                  <v:stroke on="f" joinstyle="miter"/>
                  <v:imagedata o:title=""/>
                  <o:lock v:ext="edit" aspectratio="f"/>
                </v:shape>
              </v:group>
            </w:pict>
          </mc:Fallback>
        </mc:AlternateContent>
      </w:r>
    </w:p>
    <w:p w14:paraId="55588E30">
      <w:pPr>
        <w:keepNext w:val="0"/>
        <w:keepLines w:val="0"/>
        <w:pageBreakBefore/>
        <w:widowControl w:val="0"/>
        <w:kinsoku/>
        <w:wordWrap/>
        <w:overflowPunct/>
        <w:topLinePunct w:val="0"/>
        <w:autoSpaceDE/>
        <w:autoSpaceDN/>
        <w:bidi w:val="0"/>
        <w:adjustRightInd/>
        <w:snapToGrid/>
        <w:jc w:val="center"/>
        <w:textAlignment w:val="auto"/>
        <w:rPr>
          <w:rFonts w:hint="eastAsia" w:ascii="宋体" w:hAnsi="宋体" w:eastAsia="宋体" w:cs="宋体"/>
          <w:color w:val="000000" w:themeColor="text1"/>
          <w:kern w:val="2"/>
          <w:sz w:val="40"/>
          <w:szCs w:val="40"/>
          <w:highlight w:val="none"/>
          <w:lang w:val="en-US" w:eastAsia="zh-CN" w:bidi="ar-SA"/>
          <w14:textFill>
            <w14:solidFill>
              <w14:schemeClr w14:val="tx1"/>
            </w14:solidFill>
          </w14:textFill>
        </w:rPr>
        <w:sectPr>
          <w:headerReference r:id="rId4" w:type="first"/>
          <w:footerReference r:id="rId6" w:type="first"/>
          <w:headerReference r:id="rId3" w:type="default"/>
          <w:footerReference r:id="rId5" w:type="default"/>
          <w:pgSz w:w="10431" w:h="14740"/>
          <w:pgMar w:top="1361" w:right="1361" w:bottom="1361" w:left="1361" w:header="737" w:footer="737" w:gutter="0"/>
          <w:pgNumType w:fmt="decimal" w:start="1"/>
          <w:cols w:space="425" w:num="1"/>
          <w:titlePg/>
          <w:docGrid w:type="lines" w:linePitch="312" w:charSpace="0"/>
        </w:sectPr>
      </w:pPr>
    </w:p>
    <w:p w14:paraId="383CC649">
      <w:pPr>
        <w:keepNext w:val="0"/>
        <w:keepLines w:val="0"/>
        <w:pageBreakBefore/>
        <w:widowControl w:val="0"/>
        <w:kinsoku/>
        <w:wordWrap/>
        <w:overflowPunct/>
        <w:topLinePunct w:val="0"/>
        <w:autoSpaceDE/>
        <w:autoSpaceDN/>
        <w:bidi w:val="0"/>
        <w:adjustRightInd/>
        <w:snapToGrid/>
        <w:spacing w:before="313" w:beforeLines="100" w:after="313" w:afterLines="100" w:line="360" w:lineRule="auto"/>
        <w:jc w:val="center"/>
        <w:textAlignment w:val="auto"/>
        <w:rPr>
          <w:rFonts w:hint="eastAsia" w:ascii="宋体" w:hAnsi="宋体" w:eastAsia="宋体" w:cs="宋体"/>
          <w:color w:val="000000" w:themeColor="text1"/>
          <w:kern w:val="2"/>
          <w:sz w:val="40"/>
          <w:szCs w:val="40"/>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40"/>
          <w:szCs w:val="40"/>
          <w:highlight w:val="none"/>
          <w:lang w:val="en-US" w:eastAsia="zh-CN" w:bidi="ar-SA"/>
          <w14:textFill>
            <w14:solidFill>
              <w14:schemeClr w14:val="tx1"/>
            </w14:solidFill>
          </w14:textFill>
        </w:rPr>
        <w:t>前  言</w:t>
      </w:r>
    </w:p>
    <w:p w14:paraId="38440CDB">
      <w:pPr>
        <w:bidi w:val="0"/>
        <w:jc w:val="center"/>
        <w:rPr>
          <w:rFonts w:hint="eastAsia" w:ascii="宋体" w:hAnsi="宋体" w:eastAsia="宋体" w:cs="宋体"/>
          <w:color w:val="000000" w:themeColor="text1"/>
          <w:kern w:val="2"/>
          <w:sz w:val="21"/>
          <w:szCs w:val="22"/>
          <w:highlight w:val="none"/>
          <w:lang w:val="en-US" w:eastAsia="zh-CN" w:bidi="ar-SA"/>
          <w14:textFill>
            <w14:solidFill>
              <w14:schemeClr w14:val="tx1"/>
            </w14:solidFill>
          </w14:textFill>
        </w:rPr>
      </w:pPr>
    </w:p>
    <w:p w14:paraId="1766244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00" w:firstLineChars="200"/>
        <w:jc w:val="left"/>
        <w:textAlignment w:val="auto"/>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中国零售商业服务指引》由天虹&amp;联商网联合发布，是“美好商业顾客服务研究中心”以天虹数科商业股份有限公司的深度实践为基础、参考胖东来和信誉楼的服务标准编写，并组织国内多家综合性零售企业的服务专家议稿、修订而成。</w:t>
      </w:r>
    </w:p>
    <w:p w14:paraId="5502451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00" w:firstLineChars="200"/>
        <w:jc w:val="left"/>
        <w:textAlignment w:val="auto"/>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本指引旨在构建中国商业服务企业通用服务规范，为百购类零售企业的服务提供参考，形成以顾客为中心的美好商业服务氛围，提升中国商业的顾客服务水平。</w:t>
      </w:r>
    </w:p>
    <w:p w14:paraId="07F5E13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00" w:firstLineChars="200"/>
        <w:jc w:val="left"/>
        <w:textAlignment w:val="auto"/>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美好商业顾客服务研究中心”，由联商网联合天虹数科发起，通过整合现有行业及全球的顾客服务实践和研究，持续发现、提炼和归纳总结，从规范制订、体系建设和案例研究等角度，推动全行业的学习交流。通过专业能力来服务“服务者”，聚集服务势能，推动服务提升，让中国消费者都能感受到服务的美好，推动商业文明和社会文明的进步。</w:t>
      </w:r>
    </w:p>
    <w:p w14:paraId="343F17A4">
      <w:pPr>
        <w:bidi w:val="0"/>
        <w:spacing w:line="360" w:lineRule="auto"/>
        <w:ind w:firstLine="400" w:firstLineChars="200"/>
        <w:jc w:val="left"/>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p>
    <w:p w14:paraId="545D706A">
      <w:pPr>
        <w:bidi w:val="0"/>
        <w:spacing w:line="360" w:lineRule="auto"/>
        <w:ind w:firstLine="400" w:firstLineChars="200"/>
        <w:jc w:val="left"/>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p>
    <w:p w14:paraId="192F8053">
      <w:pPr>
        <w:bidi w:val="0"/>
        <w:spacing w:line="360" w:lineRule="auto"/>
        <w:ind w:firstLine="400" w:firstLineChars="200"/>
        <w:jc w:val="left"/>
        <w:rPr>
          <w:rFonts w:hint="eastAsia" w:ascii="宋体" w:hAnsi="宋体" w:eastAsia="宋体" w:cs="宋体"/>
          <w:color w:val="000000" w:themeColor="text1"/>
          <w:kern w:val="2"/>
          <w:sz w:val="21"/>
          <w:szCs w:val="22"/>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特别鸣谢：胖东来、信誉楼、步步高、重庆百货、汇嘉时代。</w:t>
      </w:r>
    </w:p>
    <w:p w14:paraId="768A3AA5">
      <w:pPr>
        <w:keepNext w:val="0"/>
        <w:keepLines w:val="0"/>
        <w:pageBreakBefore/>
        <w:widowControl w:val="0"/>
        <w:tabs>
          <w:tab w:val="left" w:pos="4660"/>
          <w:tab w:val="left" w:pos="6262"/>
        </w:tabs>
        <w:kinsoku/>
        <w:wordWrap/>
        <w:overflowPunct/>
        <w:topLinePunct w:val="0"/>
        <w:autoSpaceDE/>
        <w:autoSpaceDN/>
        <w:bidi w:val="0"/>
        <w:adjustRightInd/>
        <w:snapToGrid/>
        <w:jc w:val="center"/>
        <w:textAlignment w:val="auto"/>
        <w:rPr>
          <w:rFonts w:hint="eastAsia" w:ascii="宋体" w:hAnsi="宋体" w:eastAsia="宋体" w:cs="宋体"/>
          <w:color w:val="000000" w:themeColor="text1"/>
          <w:kern w:val="2"/>
          <w:sz w:val="30"/>
          <w:szCs w:val="30"/>
          <w:highlight w:val="none"/>
          <w:lang w:val="en-US" w:eastAsia="zh-CN" w:bidi="ar-SA"/>
          <w14:textFill>
            <w14:solidFill>
              <w14:schemeClr w14:val="tx1"/>
            </w14:solidFill>
          </w14:textFill>
        </w:rPr>
        <w:sectPr>
          <w:headerReference r:id="rId8" w:type="first"/>
          <w:footerReference r:id="rId10" w:type="first"/>
          <w:headerReference r:id="rId7" w:type="default"/>
          <w:footerReference r:id="rId9" w:type="default"/>
          <w:pgSz w:w="10431" w:h="14740"/>
          <w:pgMar w:top="1361" w:right="1361" w:bottom="1361" w:left="1361" w:header="737" w:footer="737" w:gutter="0"/>
          <w:pgNumType w:fmt="decimal" w:start="1"/>
          <w:cols w:space="425" w:num="1"/>
          <w:titlePg/>
          <w:docGrid w:type="lines" w:linePitch="312" w:charSpace="0"/>
        </w:sectPr>
      </w:pPr>
    </w:p>
    <w:sdt>
      <w:sdtPr>
        <w:rPr>
          <w:rFonts w:hint="eastAsia" w:ascii="宋体" w:hAnsi="宋体" w:eastAsia="宋体" w:cs="宋体"/>
          <w:color w:val="000000" w:themeColor="text1"/>
          <w:kern w:val="2"/>
          <w:sz w:val="30"/>
          <w:szCs w:val="30"/>
          <w:highlight w:val="none"/>
          <w:lang w:val="en-US" w:eastAsia="zh-CN" w:bidi="ar-SA"/>
          <w14:textFill>
            <w14:solidFill>
              <w14:schemeClr w14:val="tx1"/>
            </w14:solidFill>
          </w14:textFill>
        </w:rPr>
        <w:id w:val="147456362"/>
        <w15:color w:val="DBDBDB"/>
        <w:docPartObj>
          <w:docPartGallery w:val="Table of Contents"/>
          <w:docPartUnique/>
        </w:docPartObj>
      </w:sdtPr>
      <w:sdtEndPr>
        <w:rPr>
          <w:rFonts w:hint="eastAsia" w:ascii="宋体" w:hAnsi="宋体" w:eastAsia="宋体" w:cs="宋体"/>
          <w:b/>
          <w:color w:val="000000" w:themeColor="text1"/>
          <w:kern w:val="2"/>
          <w:sz w:val="21"/>
          <w:szCs w:val="22"/>
          <w:highlight w:val="none"/>
          <w:lang w:val="en-US" w:eastAsia="zh-CN" w:bidi="ar-SA"/>
          <w14:textFill>
            <w14:solidFill>
              <w14:schemeClr w14:val="tx1"/>
            </w14:solidFill>
          </w14:textFill>
        </w:rPr>
      </w:sdtEndPr>
      <w:sdtContent>
        <w:p w14:paraId="5164867E">
          <w:pPr>
            <w:keepNext w:val="0"/>
            <w:keepLines w:val="0"/>
            <w:pageBreakBefore/>
            <w:widowControl w:val="0"/>
            <w:tabs>
              <w:tab w:val="left" w:pos="4660"/>
              <w:tab w:val="left" w:pos="6262"/>
            </w:tabs>
            <w:kinsoku/>
            <w:wordWrap/>
            <w:overflowPunct/>
            <w:topLinePunct w:val="0"/>
            <w:autoSpaceDE/>
            <w:autoSpaceDN/>
            <w:bidi w:val="0"/>
            <w:adjustRightInd/>
            <w:snapToGrid/>
            <w:spacing w:line="264" w:lineRule="auto"/>
            <w:jc w:val="center"/>
            <w:textAlignment w:val="auto"/>
            <w:rPr>
              <w:rFonts w:hint="eastAsia" w:ascii="宋体" w:hAnsi="宋体" w:eastAsia="宋体" w:cs="宋体"/>
              <w:color w:val="000000" w:themeColor="text1"/>
              <w:sz w:val="40"/>
              <w:szCs w:val="40"/>
              <w:highlight w:val="none"/>
              <w14:textFill>
                <w14:solidFill>
                  <w14:schemeClr w14:val="tx1"/>
                </w14:solidFill>
              </w14:textFill>
            </w:rPr>
          </w:pPr>
          <w:r>
            <w:rPr>
              <w:rFonts w:hint="eastAsia" w:ascii="宋体" w:hAnsi="宋体" w:eastAsia="宋体" w:cs="宋体"/>
              <w:color w:val="000000" w:themeColor="text1"/>
              <w:sz w:val="40"/>
              <w:szCs w:val="40"/>
              <w:highlight w:val="none"/>
              <w14:textFill>
                <w14:solidFill>
                  <w14:schemeClr w14:val="tx1"/>
                </w14:solidFill>
              </w14:textFill>
            </w:rPr>
            <w:t>目</w:t>
          </w:r>
          <w:r>
            <w:rPr>
              <w:rFonts w:hint="eastAsia" w:ascii="宋体" w:hAnsi="宋体" w:eastAsia="宋体" w:cs="宋体"/>
              <w:color w:val="000000" w:themeColor="text1"/>
              <w:sz w:val="40"/>
              <w:szCs w:val="40"/>
              <w:highlight w:val="none"/>
              <w:lang w:val="en-US" w:eastAsia="zh-CN"/>
              <w14:textFill>
                <w14:solidFill>
                  <w14:schemeClr w14:val="tx1"/>
                </w14:solidFill>
              </w14:textFill>
            </w:rPr>
            <w:t xml:space="preserve">  </w:t>
          </w:r>
          <w:r>
            <w:rPr>
              <w:rFonts w:hint="eastAsia" w:ascii="宋体" w:hAnsi="宋体" w:eastAsia="宋体" w:cs="宋体"/>
              <w:color w:val="000000" w:themeColor="text1"/>
              <w:sz w:val="40"/>
              <w:szCs w:val="40"/>
              <w:highlight w:val="none"/>
              <w14:textFill>
                <w14:solidFill>
                  <w14:schemeClr w14:val="tx1"/>
                </w14:solidFill>
              </w14:textFill>
            </w:rPr>
            <w:t>录</w:t>
          </w:r>
        </w:p>
        <w:p w14:paraId="6702134B">
          <w:pPr>
            <w:pStyle w:val="7"/>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b/>
              <w:color w:val="000000" w:themeColor="text1"/>
              <w:highlight w:val="none"/>
              <w14:textFill>
                <w14:solidFill>
                  <w14:schemeClr w14:val="tx1"/>
                </w14:solidFill>
              </w14:textFill>
            </w:rPr>
            <w:fldChar w:fldCharType="begin"/>
          </w:r>
          <w:r>
            <w:rPr>
              <w:rFonts w:hint="eastAsia" w:ascii="宋体" w:hAnsi="宋体" w:eastAsia="宋体" w:cs="宋体"/>
              <w:b/>
              <w:color w:val="000000" w:themeColor="text1"/>
              <w:highlight w:val="none"/>
              <w14:textFill>
                <w14:solidFill>
                  <w14:schemeClr w14:val="tx1"/>
                </w14:solidFill>
              </w14:textFill>
            </w:rPr>
            <w:instrText xml:space="preserve">TOC \o "1-2" \h \u </w:instrText>
          </w:r>
          <w:r>
            <w:rPr>
              <w:rFonts w:hint="eastAsia" w:ascii="宋体" w:hAnsi="宋体" w:eastAsia="宋体" w:cs="宋体"/>
              <w:b/>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_Toc9568 </w:instrText>
          </w:r>
          <w:r>
            <w:rPr>
              <w:rFonts w:hint="eastAsia" w:ascii="宋体" w:hAnsi="宋体" w:eastAsia="宋体" w:cs="宋体"/>
              <w:highlight w:val="none"/>
            </w:rPr>
            <w:fldChar w:fldCharType="separate"/>
          </w:r>
          <w:r>
            <w:rPr>
              <w:rFonts w:hint="eastAsia" w:ascii="宋体" w:hAnsi="宋体" w:eastAsia="宋体" w:cs="宋体"/>
              <w:bCs/>
              <w:szCs w:val="32"/>
              <w:highlight w:val="none"/>
              <w:lang w:val="en-US" w:eastAsia="zh-CN"/>
            </w:rPr>
            <w:t>第一章 服务目标及准则</w:t>
          </w:r>
          <w:r>
            <w:tab/>
          </w:r>
          <w:r>
            <w:fldChar w:fldCharType="begin"/>
          </w:r>
          <w:r>
            <w:instrText xml:space="preserve"> PAGEREF _Toc9568 \h </w:instrText>
          </w:r>
          <w:r>
            <w:fldChar w:fldCharType="separate"/>
          </w:r>
          <w:r>
            <w:t>1</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7D566342">
          <w:pPr>
            <w:pStyle w:val="7"/>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_Toc11705 </w:instrText>
          </w:r>
          <w:r>
            <w:rPr>
              <w:rFonts w:hint="eastAsia" w:ascii="宋体" w:hAnsi="宋体" w:eastAsia="宋体" w:cs="宋体"/>
              <w:highlight w:val="none"/>
            </w:rPr>
            <w:fldChar w:fldCharType="separate"/>
          </w:r>
          <w:r>
            <w:rPr>
              <w:rFonts w:hint="eastAsia" w:ascii="宋体" w:hAnsi="宋体" w:eastAsia="宋体" w:cs="宋体"/>
              <w:szCs w:val="32"/>
              <w:highlight w:val="none"/>
              <w:lang w:val="en-US" w:eastAsia="zh-CN"/>
            </w:rPr>
            <w:t>第二章 通用服务指引</w:t>
          </w:r>
          <w:r>
            <w:tab/>
          </w:r>
          <w:r>
            <w:fldChar w:fldCharType="begin"/>
          </w:r>
          <w:r>
            <w:instrText xml:space="preserve"> PAGEREF _Toc11705 \h </w:instrText>
          </w:r>
          <w:r>
            <w:fldChar w:fldCharType="separate"/>
          </w:r>
          <w:r>
            <w:t>2</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7097ECC7">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_Toc21902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第一节 仪容仪表规范</w:t>
          </w:r>
          <w:r>
            <w:tab/>
          </w:r>
          <w:r>
            <w:fldChar w:fldCharType="begin"/>
          </w:r>
          <w:r>
            <w:instrText xml:space="preserve"> PAGEREF _Toc21902 \h </w:instrText>
          </w:r>
          <w:r>
            <w:fldChar w:fldCharType="separate"/>
          </w:r>
          <w:r>
            <w:t>2</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DFE9F6A">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_Toc8352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第二节 行为礼仪规范</w:t>
          </w:r>
          <w:r>
            <w:tab/>
          </w:r>
          <w:r>
            <w:fldChar w:fldCharType="begin"/>
          </w:r>
          <w:r>
            <w:instrText xml:space="preserve"> PAGEREF _Toc8352 \h </w:instrText>
          </w:r>
          <w:r>
            <w:fldChar w:fldCharType="separate"/>
          </w:r>
          <w:r>
            <w:t>3</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0672FB2F">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_Toc10280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eastAsia="zh-CN"/>
            </w:rPr>
            <w:t>第</w:t>
          </w:r>
          <w:r>
            <w:rPr>
              <w:rFonts w:hint="eastAsia" w:ascii="宋体" w:hAnsi="宋体" w:eastAsia="宋体" w:cs="宋体"/>
              <w:bCs/>
              <w:szCs w:val="28"/>
              <w:highlight w:val="none"/>
              <w:lang w:val="en-US" w:eastAsia="zh-CN"/>
            </w:rPr>
            <w:t>三</w:t>
          </w:r>
          <w:r>
            <w:rPr>
              <w:rFonts w:hint="eastAsia" w:ascii="宋体" w:hAnsi="宋体" w:eastAsia="宋体" w:cs="宋体"/>
              <w:bCs/>
              <w:szCs w:val="28"/>
              <w:highlight w:val="none"/>
              <w:lang w:eastAsia="zh-CN"/>
            </w:rPr>
            <w:t>节</w:t>
          </w:r>
          <w:r>
            <w:rPr>
              <w:rFonts w:hint="eastAsia" w:ascii="宋体" w:hAnsi="宋体" w:eastAsia="宋体" w:cs="宋体"/>
              <w:bCs/>
              <w:szCs w:val="28"/>
              <w:highlight w:val="none"/>
              <w:lang w:val="en-US" w:eastAsia="zh-CN"/>
            </w:rPr>
            <w:t xml:space="preserve"> </w:t>
          </w:r>
          <w:r>
            <w:rPr>
              <w:rFonts w:hint="eastAsia" w:ascii="宋体" w:hAnsi="宋体" w:eastAsia="宋体" w:cs="宋体"/>
              <w:bCs/>
              <w:szCs w:val="28"/>
              <w:highlight w:val="none"/>
              <w:lang w:eastAsia="zh-CN"/>
            </w:rPr>
            <w:t>售后服务规范</w:t>
          </w:r>
          <w:r>
            <w:tab/>
          </w:r>
          <w:r>
            <w:fldChar w:fldCharType="begin"/>
          </w:r>
          <w:r>
            <w:instrText xml:space="preserve"> PAGEREF _Toc10280 \h </w:instrText>
          </w:r>
          <w:r>
            <w:fldChar w:fldCharType="separate"/>
          </w:r>
          <w:r>
            <w:t>5</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B7A12F7">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_Toc1548 </w:instrText>
          </w:r>
          <w:r>
            <w:rPr>
              <w:rFonts w:hint="eastAsia" w:ascii="宋体" w:hAnsi="宋体" w:eastAsia="宋体" w:cs="宋体"/>
              <w:highlight w:val="none"/>
            </w:rPr>
            <w:fldChar w:fldCharType="separate"/>
          </w:r>
          <w:r>
            <w:rPr>
              <w:rFonts w:hint="eastAsia" w:ascii="宋体" w:hAnsi="宋体" w:eastAsia="宋体" w:cs="宋体"/>
              <w:bCs/>
              <w:szCs w:val="28"/>
              <w:highlight w:val="none"/>
              <w:lang w:val="en-US" w:eastAsia="zh-CN"/>
            </w:rPr>
            <w:t>第四节 服务禁忌</w:t>
          </w:r>
          <w:r>
            <w:tab/>
          </w:r>
          <w:r>
            <w:fldChar w:fldCharType="begin"/>
          </w:r>
          <w:r>
            <w:instrText xml:space="preserve"> PAGEREF _Toc1548 \h </w:instrText>
          </w:r>
          <w:r>
            <w:fldChar w:fldCharType="separate"/>
          </w:r>
          <w:r>
            <w:t>10</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16912E3C">
          <w:pPr>
            <w:pStyle w:val="7"/>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_Toc17115 </w:instrText>
          </w:r>
          <w:r>
            <w:rPr>
              <w:rFonts w:hint="eastAsia" w:ascii="宋体" w:hAnsi="宋体" w:eastAsia="宋体" w:cs="宋体"/>
              <w:highlight w:val="none"/>
            </w:rPr>
            <w:fldChar w:fldCharType="separate"/>
          </w:r>
          <w:r>
            <w:rPr>
              <w:rFonts w:hint="eastAsia" w:ascii="宋体" w:hAnsi="宋体" w:eastAsia="宋体" w:cs="宋体"/>
              <w:bCs/>
              <w:szCs w:val="32"/>
              <w:lang w:val="en-US" w:eastAsia="zh-CN"/>
            </w:rPr>
            <w:t xml:space="preserve">第三章 </w:t>
          </w:r>
          <w:r>
            <w:rPr>
              <w:rFonts w:hint="eastAsia" w:ascii="宋体" w:hAnsi="宋体" w:eastAsia="宋体" w:cs="宋体"/>
              <w:bCs/>
              <w:szCs w:val="32"/>
              <w:highlight w:val="none"/>
              <w:lang w:val="en-US" w:eastAsia="zh-CN"/>
            </w:rPr>
            <w:t>岗位服务规范及指引</w:t>
          </w:r>
          <w:r>
            <w:tab/>
          </w:r>
          <w:r>
            <w:fldChar w:fldCharType="begin"/>
          </w:r>
          <w:r>
            <w:instrText xml:space="preserve"> PAGEREF _Toc17115 \h </w:instrText>
          </w:r>
          <w:r>
            <w:fldChar w:fldCharType="separate"/>
          </w:r>
          <w:r>
            <w:t>11</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563A07CB">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_Toc11563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第一节 各品类通用服务指引</w:t>
          </w:r>
          <w:r>
            <w:tab/>
          </w:r>
          <w:r>
            <w:fldChar w:fldCharType="begin"/>
          </w:r>
          <w:r>
            <w:instrText xml:space="preserve"> PAGEREF _Toc11563 \h </w:instrText>
          </w:r>
          <w:r>
            <w:fldChar w:fldCharType="separate"/>
          </w:r>
          <w:r>
            <w:t>11</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28FAB48B">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_Toc24434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第二节 服饰岗位服务指引</w:t>
          </w:r>
          <w:r>
            <w:tab/>
          </w:r>
          <w:r>
            <w:fldChar w:fldCharType="begin"/>
          </w:r>
          <w:r>
            <w:instrText xml:space="preserve"> PAGEREF _Toc24434 \h </w:instrText>
          </w:r>
          <w:r>
            <w:fldChar w:fldCharType="separate"/>
          </w:r>
          <w:r>
            <w:t>12</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9FE54B9">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_Toc15020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第三节 鞋类岗位服务指引</w:t>
          </w:r>
          <w:r>
            <w:tab/>
          </w:r>
          <w:r>
            <w:fldChar w:fldCharType="begin"/>
          </w:r>
          <w:r>
            <w:instrText xml:space="preserve"> PAGEREF _Toc15020 \h </w:instrText>
          </w:r>
          <w:r>
            <w:fldChar w:fldCharType="separate"/>
          </w:r>
          <w:r>
            <w:t>13</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66EB39E">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_Toc16832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第四节 黄金珠宝岗位服务指引</w:t>
          </w:r>
          <w:r>
            <w:tab/>
          </w:r>
          <w:r>
            <w:fldChar w:fldCharType="begin"/>
          </w:r>
          <w:r>
            <w:instrText xml:space="preserve"> PAGEREF _Toc16832 \h </w:instrText>
          </w:r>
          <w:r>
            <w:fldChar w:fldCharType="separate"/>
          </w:r>
          <w:r>
            <w:t>14</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75D39834">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_Toc21867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第五节 化妆品岗位服务指引</w:t>
          </w:r>
          <w:r>
            <w:tab/>
          </w:r>
          <w:r>
            <w:fldChar w:fldCharType="begin"/>
          </w:r>
          <w:r>
            <w:instrText xml:space="preserve"> PAGEREF _Toc21867 \h </w:instrText>
          </w:r>
          <w:r>
            <w:fldChar w:fldCharType="separate"/>
          </w:r>
          <w:r>
            <w:t>15</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024EDC3C">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_Toc1573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第六节 电器岗位服务指引</w:t>
          </w:r>
          <w:r>
            <w:tab/>
          </w:r>
          <w:r>
            <w:fldChar w:fldCharType="begin"/>
          </w:r>
          <w:r>
            <w:instrText xml:space="preserve"> PAGEREF _Toc1573 \h </w:instrText>
          </w:r>
          <w:r>
            <w:fldChar w:fldCharType="separate"/>
          </w:r>
          <w:r>
            <w:t>16</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5BA10EFF">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_Toc15732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第七节 床品岗位服务指引</w:t>
          </w:r>
          <w:r>
            <w:tab/>
          </w:r>
          <w:r>
            <w:fldChar w:fldCharType="begin"/>
          </w:r>
          <w:r>
            <w:instrText xml:space="preserve"> PAGEREF _Toc15732 \h </w:instrText>
          </w:r>
          <w:r>
            <w:fldChar w:fldCharType="separate"/>
          </w:r>
          <w:r>
            <w:t>18</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52FF8E5A">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_Toc21759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第八节 餐饮岗位服务指引</w:t>
          </w:r>
          <w:r>
            <w:tab/>
          </w:r>
          <w:r>
            <w:fldChar w:fldCharType="begin"/>
          </w:r>
          <w:r>
            <w:instrText xml:space="preserve"> PAGEREF _Toc21759 \h </w:instrText>
          </w:r>
          <w:r>
            <w:fldChar w:fldCharType="separate"/>
          </w:r>
          <w:r>
            <w:t>19</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0E31138">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_Toc18473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第九节 儿童娱教岗位服务指引</w:t>
          </w:r>
          <w:r>
            <w:tab/>
          </w:r>
          <w:r>
            <w:fldChar w:fldCharType="begin"/>
          </w:r>
          <w:r>
            <w:instrText xml:space="preserve"> PAGEREF _Toc18473 \h </w:instrText>
          </w:r>
          <w:r>
            <w:fldChar w:fldCharType="separate"/>
          </w:r>
          <w:r>
            <w:t>20</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598B2047">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_Toc10938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第十节 健康美护岗位服务指引</w:t>
          </w:r>
          <w:r>
            <w:tab/>
          </w:r>
          <w:r>
            <w:fldChar w:fldCharType="begin"/>
          </w:r>
          <w:r>
            <w:instrText xml:space="preserve"> PAGEREF _Toc10938 \h </w:instrText>
          </w:r>
          <w:r>
            <w:fldChar w:fldCharType="separate"/>
          </w:r>
          <w:r>
            <w:t>21</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7BCB9575">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_Toc21135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第十一节 生活配套岗位服务指引</w:t>
          </w:r>
          <w:r>
            <w:tab/>
          </w:r>
          <w:r>
            <w:fldChar w:fldCharType="begin"/>
          </w:r>
          <w:r>
            <w:instrText xml:space="preserve"> PAGEREF _Toc21135 \h </w:instrText>
          </w:r>
          <w:r>
            <w:fldChar w:fldCharType="separate"/>
          </w:r>
          <w:r>
            <w:t>22</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3F864A60">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_Toc8549 </w:instrText>
          </w:r>
          <w:r>
            <w:rPr>
              <w:rFonts w:hint="eastAsia" w:ascii="宋体" w:hAnsi="宋体" w:eastAsia="宋体" w:cs="宋体"/>
              <w:highlight w:val="none"/>
            </w:rPr>
            <w:fldChar w:fldCharType="separate"/>
          </w:r>
          <w:r>
            <w:rPr>
              <w:rFonts w:hint="eastAsia" w:ascii="宋体" w:hAnsi="宋体" w:eastAsia="宋体" w:cs="宋体"/>
              <w:bCs/>
              <w:szCs w:val="24"/>
              <w:lang w:val="en-US" w:eastAsia="zh-CN"/>
            </w:rPr>
            <w:t xml:space="preserve">第十二节 </w:t>
          </w:r>
          <w:r>
            <w:rPr>
              <w:rFonts w:hint="eastAsia" w:ascii="宋体" w:hAnsi="宋体" w:eastAsia="宋体" w:cs="宋体"/>
              <w:bCs/>
              <w:szCs w:val="24"/>
              <w:highlight w:val="none"/>
              <w:lang w:val="en-US" w:eastAsia="zh-CN"/>
            </w:rPr>
            <w:t>服务台接待员岗位服务指引</w:t>
          </w:r>
          <w:r>
            <w:tab/>
          </w:r>
          <w:r>
            <w:fldChar w:fldCharType="begin"/>
          </w:r>
          <w:r>
            <w:instrText xml:space="preserve"> PAGEREF _Toc8549 \h </w:instrText>
          </w:r>
          <w:r>
            <w:fldChar w:fldCharType="separate"/>
          </w:r>
          <w:r>
            <w:t>23</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5FB1B49">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_Toc785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第十三节 收银员岗位服务指引</w:t>
          </w:r>
          <w:r>
            <w:tab/>
          </w:r>
          <w:r>
            <w:fldChar w:fldCharType="begin"/>
          </w:r>
          <w:r>
            <w:instrText xml:space="preserve"> PAGEREF _Toc785 \h </w:instrText>
          </w:r>
          <w:r>
            <w:fldChar w:fldCharType="separate"/>
          </w:r>
          <w:r>
            <w:t>25</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1A1B556A">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_Toc20472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第十四节 防损员岗位服务指引</w:t>
          </w:r>
          <w:r>
            <w:tab/>
          </w:r>
          <w:r>
            <w:fldChar w:fldCharType="begin"/>
          </w:r>
          <w:r>
            <w:instrText xml:space="preserve"> PAGEREF _Toc20472 \h </w:instrText>
          </w:r>
          <w:r>
            <w:fldChar w:fldCharType="separate"/>
          </w:r>
          <w:r>
            <w:t>26</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41AB4B9A">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_Toc15921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第十五节 保洁员岗位服务指引</w:t>
          </w:r>
          <w:r>
            <w:tab/>
          </w:r>
          <w:r>
            <w:fldChar w:fldCharType="begin"/>
          </w:r>
          <w:r>
            <w:instrText xml:space="preserve"> PAGEREF _Toc15921 \h </w:instrText>
          </w:r>
          <w:r>
            <w:fldChar w:fldCharType="separate"/>
          </w:r>
          <w:r>
            <w:t>28</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7D0275B">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_Toc13482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第十六节 线上客服岗位服务指引</w:t>
          </w:r>
          <w:r>
            <w:tab/>
          </w:r>
          <w:r>
            <w:fldChar w:fldCharType="begin"/>
          </w:r>
          <w:r>
            <w:instrText xml:space="preserve"> PAGEREF _Toc13482 \h </w:instrText>
          </w:r>
          <w:r>
            <w:fldChar w:fldCharType="separate"/>
          </w:r>
          <w:r>
            <w:t>29</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7F8FD63">
          <w:pPr>
            <w:pStyle w:val="7"/>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_Toc3592 </w:instrText>
          </w:r>
          <w:r>
            <w:rPr>
              <w:rFonts w:hint="eastAsia" w:ascii="宋体" w:hAnsi="宋体" w:eastAsia="宋体" w:cs="宋体"/>
              <w:highlight w:val="none"/>
            </w:rPr>
            <w:fldChar w:fldCharType="separate"/>
          </w:r>
          <w:r>
            <w:rPr>
              <w:rFonts w:hint="eastAsia" w:ascii="宋体" w:hAnsi="宋体" w:eastAsia="宋体" w:cs="宋体"/>
              <w:bCs/>
              <w:szCs w:val="32"/>
              <w:highlight w:val="none"/>
              <w:lang w:val="en-US" w:eastAsia="zh-CN"/>
            </w:rPr>
            <w:t>第四章 增值服务指引</w:t>
          </w:r>
          <w:r>
            <w:tab/>
          </w:r>
          <w:r>
            <w:fldChar w:fldCharType="begin"/>
          </w:r>
          <w:r>
            <w:instrText xml:space="preserve"> PAGEREF _Toc3592 \h </w:instrText>
          </w:r>
          <w:r>
            <w:fldChar w:fldCharType="separate"/>
          </w:r>
          <w:r>
            <w:t>31</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791FC960">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_Toc2818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第一节 雨天服务</w:t>
          </w:r>
          <w:r>
            <w:tab/>
          </w:r>
          <w:r>
            <w:fldChar w:fldCharType="begin"/>
          </w:r>
          <w:r>
            <w:instrText xml:space="preserve"> PAGEREF _Toc2818 \h </w:instrText>
          </w:r>
          <w:r>
            <w:fldChar w:fldCharType="separate"/>
          </w:r>
          <w:r>
            <w:t>31</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2BD49E55">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_Toc31364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第二节 礼品包装</w:t>
          </w:r>
          <w:r>
            <w:tab/>
          </w:r>
          <w:r>
            <w:fldChar w:fldCharType="begin"/>
          </w:r>
          <w:r>
            <w:instrText xml:space="preserve"> PAGEREF _Toc31364 \h </w:instrText>
          </w:r>
          <w:r>
            <w:fldChar w:fldCharType="separate"/>
          </w:r>
          <w:r>
            <w:t>32</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5046C7E9">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_Toc13208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第三节 宠物服务</w:t>
          </w:r>
          <w:r>
            <w:tab/>
          </w:r>
          <w:r>
            <w:fldChar w:fldCharType="begin"/>
          </w:r>
          <w:r>
            <w:instrText xml:space="preserve"> PAGEREF _Toc13208 \h </w:instrText>
          </w:r>
          <w:r>
            <w:fldChar w:fldCharType="separate"/>
          </w:r>
          <w:r>
            <w:t>33</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73532A61">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_Toc191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第四节 银发关爱服务</w:t>
          </w:r>
          <w:r>
            <w:tab/>
          </w:r>
          <w:r>
            <w:fldChar w:fldCharType="begin"/>
          </w:r>
          <w:r>
            <w:instrText xml:space="preserve"> PAGEREF _Toc191 \h </w:instrText>
          </w:r>
          <w:r>
            <w:fldChar w:fldCharType="separate"/>
          </w:r>
          <w:r>
            <w:t>33</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7E159B02">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_Toc17044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第五节 儿童友好服务</w:t>
          </w:r>
          <w:r>
            <w:tab/>
          </w:r>
          <w:r>
            <w:fldChar w:fldCharType="begin"/>
          </w:r>
          <w:r>
            <w:instrText xml:space="preserve"> PAGEREF _Toc17044 \h </w:instrText>
          </w:r>
          <w:r>
            <w:fldChar w:fldCharType="separate"/>
          </w:r>
          <w:r>
            <w:t>34</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17CBFEA7">
          <w:pPr>
            <w:pStyle w:val="8"/>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_Toc2534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第六节 便民服务</w:t>
          </w:r>
          <w:r>
            <w:tab/>
          </w:r>
          <w:r>
            <w:fldChar w:fldCharType="begin"/>
          </w:r>
          <w:r>
            <w:instrText xml:space="preserve"> PAGEREF _Toc2534 \h </w:instrText>
          </w:r>
          <w:r>
            <w:fldChar w:fldCharType="separate"/>
          </w:r>
          <w:r>
            <w:t>34</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2333CF6">
          <w:pPr>
            <w:pStyle w:val="7"/>
            <w:keepNext w:val="0"/>
            <w:keepLines w:val="0"/>
            <w:pageBreakBefore w:val="0"/>
            <w:widowControl w:val="0"/>
            <w:tabs>
              <w:tab w:val="right" w:leader="dot" w:pos="7709"/>
            </w:tabs>
            <w:kinsoku/>
            <w:wordWrap/>
            <w:overflowPunct/>
            <w:topLinePunct w:val="0"/>
            <w:autoSpaceDE/>
            <w:autoSpaceDN/>
            <w:bidi w:val="0"/>
            <w:adjustRightInd/>
            <w:snapToGrid/>
            <w:spacing w:line="264" w:lineRule="auto"/>
            <w:textAlignment w:val="auto"/>
          </w:pP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highlight w:val="none"/>
            </w:rPr>
            <w:instrText xml:space="preserve"> HYPERLINK \l _Toc13167 </w:instrText>
          </w:r>
          <w:r>
            <w:rPr>
              <w:rFonts w:hint="eastAsia" w:ascii="宋体" w:hAnsi="宋体" w:eastAsia="宋体" w:cs="宋体"/>
              <w:highlight w:val="none"/>
            </w:rPr>
            <w:fldChar w:fldCharType="separate"/>
          </w:r>
          <w:r>
            <w:rPr>
              <w:rFonts w:hint="eastAsia" w:ascii="宋体" w:hAnsi="宋体" w:eastAsia="宋体" w:cs="宋体"/>
              <w:bCs/>
              <w:szCs w:val="32"/>
              <w:highlight w:val="none"/>
              <w:lang w:val="en-US" w:eastAsia="zh-CN"/>
            </w:rPr>
            <w:t>第五章 服务设施管理</w:t>
          </w:r>
          <w:r>
            <w:tab/>
          </w:r>
          <w:r>
            <w:fldChar w:fldCharType="begin"/>
          </w:r>
          <w:r>
            <w:instrText xml:space="preserve"> PAGEREF _Toc13167 \h </w:instrText>
          </w:r>
          <w:r>
            <w:fldChar w:fldCharType="separate"/>
          </w:r>
          <w:r>
            <w:t>35</w:t>
          </w:r>
          <w:r>
            <w:fldChar w:fldCharType="end"/>
          </w:r>
          <w:r>
            <w:rPr>
              <w:rFonts w:hint="eastAsia" w:ascii="宋体" w:hAnsi="宋体" w:eastAsia="宋体" w:cs="宋体"/>
              <w:color w:val="000000" w:themeColor="text1"/>
              <w:highlight w:val="none"/>
              <w14:textFill>
                <w14:solidFill>
                  <w14:schemeClr w14:val="tx1"/>
                </w14:solidFill>
              </w14:textFill>
            </w:rPr>
            <w:fldChar w:fldCharType="end"/>
          </w:r>
        </w:p>
        <w:p w14:paraId="6EC9CE91">
          <w:pPr>
            <w:keepNext w:val="0"/>
            <w:keepLines w:val="0"/>
            <w:pageBreakBefore w:val="0"/>
            <w:widowControl w:val="0"/>
            <w:kinsoku/>
            <w:wordWrap/>
            <w:overflowPunct/>
            <w:topLinePunct w:val="0"/>
            <w:autoSpaceDE/>
            <w:autoSpaceDN/>
            <w:bidi w:val="0"/>
            <w:adjustRightInd/>
            <w:snapToGrid/>
            <w:spacing w:line="264" w:lineRule="auto"/>
            <w:textAlignment w:val="auto"/>
            <w:rPr>
              <w:rFonts w:hint="eastAsia" w:ascii="宋体" w:hAnsi="宋体" w:eastAsia="宋体" w:cs="宋体"/>
              <w:b/>
              <w:color w:val="000000" w:themeColor="text1"/>
              <w:kern w:val="2"/>
              <w:sz w:val="21"/>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fldChar w:fldCharType="end"/>
          </w:r>
        </w:p>
      </w:sdtContent>
    </w:sdt>
    <w:p w14:paraId="563BF60F">
      <w:pPr>
        <w:keepNext w:val="0"/>
        <w:keepLines w:val="0"/>
        <w:pageBreakBefore/>
        <w:widowControl w:val="0"/>
        <w:numPr>
          <w:ilvl w:val="0"/>
          <w:numId w:val="0"/>
        </w:numPr>
        <w:kinsoku/>
        <w:wordWrap/>
        <w:overflowPunct/>
        <w:topLinePunct w:val="0"/>
        <w:autoSpaceDE/>
        <w:autoSpaceDN/>
        <w:bidi w:val="0"/>
        <w:adjustRightInd/>
        <w:snapToGrid/>
        <w:spacing w:before="157" w:beforeLines="50" w:after="157" w:afterLines="50" w:line="240" w:lineRule="auto"/>
        <w:jc w:val="center"/>
        <w:textAlignment w:val="auto"/>
        <w:outlineLvl w:val="0"/>
        <w:rPr>
          <w:rFonts w:hint="eastAsia" w:ascii="宋体" w:hAnsi="宋体" w:eastAsia="宋体" w:cs="宋体"/>
          <w:b/>
          <w:bCs/>
          <w:color w:val="000000" w:themeColor="text1"/>
          <w:sz w:val="28"/>
          <w:szCs w:val="28"/>
          <w:highlight w:val="none"/>
          <w:lang w:val="en-US" w:eastAsia="zh-CN"/>
          <w14:textFill>
            <w14:solidFill>
              <w14:schemeClr w14:val="tx1"/>
            </w14:solidFill>
          </w14:textFill>
        </w:rPr>
        <w:sectPr>
          <w:headerReference r:id="rId12" w:type="first"/>
          <w:footerReference r:id="rId14" w:type="first"/>
          <w:headerReference r:id="rId11" w:type="default"/>
          <w:footerReference r:id="rId13" w:type="default"/>
          <w:pgSz w:w="10431" w:h="14740"/>
          <w:pgMar w:top="1361" w:right="1361" w:bottom="1361" w:left="1361" w:header="737" w:footer="737" w:gutter="0"/>
          <w:pgNumType w:fmt="decimal"/>
          <w:cols w:space="425" w:num="1"/>
          <w:titlePg/>
          <w:docGrid w:type="lines" w:linePitch="312" w:charSpace="0"/>
        </w:sectPr>
      </w:pPr>
      <w:bookmarkStart w:id="0" w:name="_Toc28107"/>
      <w:bookmarkStart w:id="1" w:name="_Toc31460"/>
      <w:bookmarkStart w:id="2" w:name="_Toc28100"/>
      <w:bookmarkStart w:id="3" w:name="_Toc27179"/>
      <w:bookmarkStart w:id="4" w:name="_Toc19232"/>
    </w:p>
    <w:p w14:paraId="450F4CF7">
      <w:pPr>
        <w:keepNext w:val="0"/>
        <w:keepLines w:val="0"/>
        <w:pageBreakBefore/>
        <w:widowControl w:val="0"/>
        <w:numPr>
          <w:ilvl w:val="0"/>
          <w:numId w:val="0"/>
        </w:numPr>
        <w:kinsoku/>
        <w:wordWrap/>
        <w:overflowPunct/>
        <w:topLinePunct w:val="0"/>
        <w:autoSpaceDE/>
        <w:autoSpaceDN/>
        <w:bidi w:val="0"/>
        <w:adjustRightInd/>
        <w:snapToGrid/>
        <w:spacing w:before="469" w:beforeLines="150" w:after="469" w:afterLines="150" w:line="360" w:lineRule="auto"/>
        <w:jc w:val="center"/>
        <w:textAlignment w:val="auto"/>
        <w:outlineLvl w:val="0"/>
        <w:rPr>
          <w:rFonts w:hint="eastAsia" w:ascii="宋体" w:hAnsi="宋体" w:eastAsia="宋体" w:cs="宋体"/>
          <w:b/>
          <w:bCs/>
          <w:color w:val="000000" w:themeColor="text1"/>
          <w:sz w:val="32"/>
          <w:szCs w:val="32"/>
          <w:highlight w:val="none"/>
          <w14:textFill>
            <w14:solidFill>
              <w14:schemeClr w14:val="tx1"/>
            </w14:solidFill>
          </w14:textFill>
        </w:rPr>
      </w:pPr>
      <w:bookmarkStart w:id="5" w:name="_Toc9568"/>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第一章 服务目标及准则</w:t>
      </w:r>
      <w:bookmarkEnd w:id="0"/>
      <w:bookmarkEnd w:id="1"/>
      <w:bookmarkEnd w:id="2"/>
      <w:bookmarkEnd w:id="3"/>
      <w:bookmarkEnd w:id="4"/>
      <w:bookmarkEnd w:id="5"/>
    </w:p>
    <w:p w14:paraId="4A47F0CB">
      <w:pPr>
        <w:numPr>
          <w:ilvl w:val="1"/>
          <w:numId w:val="1"/>
        </w:numPr>
        <w:bidi w:val="0"/>
        <w:spacing w:line="360" w:lineRule="auto"/>
        <w:rPr>
          <w:rFonts w:hint="eastAsia"/>
          <w:b/>
          <w:bCs/>
          <w:color w:val="000000" w:themeColor="text1"/>
          <w:sz w:val="22"/>
          <w:szCs w:val="22"/>
          <w:highlight w:val="none"/>
          <w14:textFill>
            <w14:solidFill>
              <w14:schemeClr w14:val="tx1"/>
            </w14:solidFill>
          </w14:textFill>
        </w:rPr>
      </w:pPr>
      <w:bookmarkStart w:id="6" w:name="_Toc17560"/>
      <w:bookmarkStart w:id="7" w:name="_Toc17725"/>
      <w:bookmarkStart w:id="8" w:name="_Toc28401"/>
      <w:bookmarkStart w:id="9" w:name="_Toc24664"/>
      <w:bookmarkStart w:id="10" w:name="_Toc10541"/>
      <w:bookmarkStart w:id="11" w:name="_Toc26132"/>
      <w:bookmarkStart w:id="12" w:name="_Toc10943"/>
      <w:bookmarkStart w:id="13" w:name="_Toc24277"/>
      <w:bookmarkStart w:id="14" w:name="_Toc4592"/>
      <w:r>
        <w:rPr>
          <w:rFonts w:hint="eastAsia"/>
          <w:b/>
          <w:bCs/>
          <w:color w:val="000000" w:themeColor="text1"/>
          <w:sz w:val="22"/>
          <w:szCs w:val="22"/>
          <w:highlight w:val="none"/>
          <w14:textFill>
            <w14:solidFill>
              <w14:schemeClr w14:val="tx1"/>
            </w14:solidFill>
          </w14:textFill>
        </w:rPr>
        <w:t>服务</w:t>
      </w:r>
      <w:bookmarkEnd w:id="6"/>
      <w:bookmarkEnd w:id="7"/>
      <w:bookmarkEnd w:id="8"/>
      <w:bookmarkEnd w:id="9"/>
      <w:bookmarkEnd w:id="10"/>
      <w:bookmarkEnd w:id="11"/>
      <w:bookmarkEnd w:id="12"/>
      <w:bookmarkEnd w:id="13"/>
      <w:bookmarkEnd w:id="14"/>
      <w:r>
        <w:rPr>
          <w:rFonts w:hint="eastAsia"/>
          <w:b/>
          <w:bCs/>
          <w:color w:val="000000" w:themeColor="text1"/>
          <w:sz w:val="22"/>
          <w:szCs w:val="22"/>
          <w:highlight w:val="none"/>
          <w:lang w:val="en-US" w:eastAsia="zh-CN"/>
          <w14:textFill>
            <w14:solidFill>
              <w14:schemeClr w14:val="tx1"/>
            </w14:solidFill>
          </w14:textFill>
        </w:rPr>
        <w:t>理念</w:t>
      </w:r>
    </w:p>
    <w:p w14:paraId="46AEEF11">
      <w:pPr>
        <w:keepNext w:val="0"/>
        <w:keepLines w:val="0"/>
        <w:widowControl/>
        <w:suppressLineNumbers w:val="0"/>
        <w:spacing w:line="360" w:lineRule="auto"/>
        <w:jc w:val="left"/>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以顾客为中心。</w:t>
      </w:r>
    </w:p>
    <w:p w14:paraId="259D3FEE">
      <w:pPr>
        <w:keepNext w:val="0"/>
        <w:keepLines w:val="0"/>
        <w:widowControl/>
        <w:suppressLineNumbers w:val="0"/>
        <w:spacing w:line="360" w:lineRule="auto"/>
        <w:jc w:val="left"/>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发自内心地尊重、重视顾客，切实为顾客着想，为顾客提供愉悦的购物体验。</w:t>
      </w:r>
    </w:p>
    <w:p w14:paraId="4B96DDB0">
      <w:pPr>
        <w:numPr>
          <w:ilvl w:val="0"/>
          <w:numId w:val="0"/>
        </w:numPr>
        <w:bidi w:val="0"/>
        <w:spacing w:line="360" w:lineRule="auto"/>
        <w:ind w:firstLine="422" w:firstLineChars="200"/>
        <w:rPr>
          <w:rFonts w:hint="default"/>
          <w:b/>
          <w:bCs/>
          <w:color w:val="000000" w:themeColor="text1"/>
          <w:highlight w:val="none"/>
          <w:lang w:val="en-US" w:eastAsia="zh-CN"/>
          <w14:textFill>
            <w14:solidFill>
              <w14:schemeClr w14:val="tx1"/>
            </w14:solidFill>
          </w14:textFill>
        </w:rPr>
      </w:pPr>
    </w:p>
    <w:p w14:paraId="58286037">
      <w:pPr>
        <w:numPr>
          <w:ilvl w:val="1"/>
          <w:numId w:val="1"/>
        </w:numPr>
        <w:bidi w:val="0"/>
        <w:rPr>
          <w:rFonts w:hint="eastAsia"/>
          <w:b/>
          <w:bCs/>
          <w:color w:val="000000" w:themeColor="text1"/>
          <w:sz w:val="22"/>
          <w:szCs w:val="22"/>
          <w:highlight w:val="none"/>
          <w14:textFill>
            <w14:solidFill>
              <w14:schemeClr w14:val="tx1"/>
            </w14:solidFill>
          </w14:textFill>
        </w:rPr>
      </w:pPr>
      <w:bookmarkStart w:id="15" w:name="_Toc13884"/>
      <w:bookmarkStart w:id="16" w:name="_Toc14107"/>
      <w:bookmarkStart w:id="17" w:name="_Toc5300"/>
      <w:bookmarkStart w:id="18" w:name="_Toc24169"/>
      <w:bookmarkStart w:id="19" w:name="_Toc25705"/>
      <w:bookmarkStart w:id="20" w:name="_Toc21077"/>
      <w:bookmarkStart w:id="21" w:name="_Toc30436"/>
      <w:bookmarkStart w:id="22" w:name="_Toc15349"/>
      <w:bookmarkStart w:id="23" w:name="_Toc23412"/>
      <w:r>
        <w:rPr>
          <w:rFonts w:hint="eastAsia"/>
          <w:b/>
          <w:bCs/>
          <w:color w:val="000000" w:themeColor="text1"/>
          <w:sz w:val="22"/>
          <w:szCs w:val="22"/>
          <w:highlight w:val="none"/>
          <w14:textFill>
            <w14:solidFill>
              <w14:schemeClr w14:val="tx1"/>
            </w14:solidFill>
          </w14:textFill>
        </w:rPr>
        <w:t>服务总要求</w:t>
      </w:r>
      <w:bookmarkEnd w:id="15"/>
      <w:bookmarkEnd w:id="16"/>
      <w:bookmarkEnd w:id="17"/>
      <w:bookmarkEnd w:id="18"/>
      <w:bookmarkEnd w:id="19"/>
      <w:bookmarkEnd w:id="20"/>
      <w:bookmarkEnd w:id="21"/>
      <w:bookmarkEnd w:id="22"/>
      <w:bookmarkEnd w:id="23"/>
    </w:p>
    <w:p w14:paraId="7A721F8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亲切、便捷、专业</w:t>
      </w:r>
    </w:p>
    <w:p w14:paraId="6B8BBD9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亲切——为顾客展现热情、真诚、自然、耐心的服务。</w:t>
      </w:r>
    </w:p>
    <w:p w14:paraId="7C0E303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便捷——所有服务设施设备都要做到方便顾客，服务流程和服务交互做到敏捷响应。</w:t>
      </w:r>
    </w:p>
    <w:p w14:paraId="13966C1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专业——精通自己所在的领域，准确为顾客提供适合的商品和服务，并乐于分享。</w:t>
      </w:r>
      <w:bookmarkStart w:id="24" w:name="_Toc21847"/>
      <w:bookmarkStart w:id="25" w:name="_Toc14531"/>
      <w:bookmarkStart w:id="26" w:name="_Toc9137"/>
      <w:bookmarkStart w:id="27" w:name="_Toc13596"/>
      <w:bookmarkStart w:id="28" w:name="_Toc32582"/>
      <w:bookmarkStart w:id="29" w:name="_Toc7757"/>
    </w:p>
    <w:p w14:paraId="53E7519C">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lef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6F12AC4F">
      <w:pPr>
        <w:numPr>
          <w:ilvl w:val="1"/>
          <w:numId w:val="1"/>
        </w:numPr>
        <w:bidi w:val="0"/>
        <w:spacing w:line="360" w:lineRule="auto"/>
        <w:rPr>
          <w:rFonts w:hint="eastAsia"/>
          <w:b/>
          <w:bCs/>
          <w:color w:val="000000" w:themeColor="text1"/>
          <w:sz w:val="22"/>
          <w:szCs w:val="22"/>
          <w:highlight w:val="none"/>
          <w14:textFill>
            <w14:solidFill>
              <w14:schemeClr w14:val="tx1"/>
            </w14:solidFill>
          </w14:textFill>
        </w:rPr>
      </w:pPr>
      <w:r>
        <w:rPr>
          <w:rFonts w:hint="eastAsia"/>
          <w:b/>
          <w:bCs/>
          <w:color w:val="000000" w:themeColor="text1"/>
          <w:sz w:val="22"/>
          <w:szCs w:val="22"/>
          <w:highlight w:val="none"/>
          <w14:textFill>
            <w14:solidFill>
              <w14:schemeClr w14:val="tx1"/>
            </w14:solidFill>
          </w14:textFill>
        </w:rPr>
        <w:t>服务</w:t>
      </w:r>
      <w:r>
        <w:rPr>
          <w:rFonts w:hint="eastAsia"/>
          <w:b/>
          <w:bCs/>
          <w:color w:val="000000" w:themeColor="text1"/>
          <w:sz w:val="22"/>
          <w:szCs w:val="22"/>
          <w:highlight w:val="none"/>
          <w:lang w:val="en-US" w:eastAsia="zh-CN"/>
          <w14:textFill>
            <w14:solidFill>
              <w14:schemeClr w14:val="tx1"/>
            </w14:solidFill>
          </w14:textFill>
        </w:rPr>
        <w:t>准则</w:t>
      </w:r>
    </w:p>
    <w:p w14:paraId="6604405B">
      <w:pPr>
        <w:keepNext w:val="0"/>
        <w:keepLines w:val="0"/>
        <w:widowControl/>
        <w:numPr>
          <w:ilvl w:val="0"/>
          <w:numId w:val="2"/>
        </w:numPr>
        <w:suppressLineNumbers w:val="0"/>
        <w:spacing w:line="360" w:lineRule="auto"/>
        <w:ind w:left="0" w:leftChars="0" w:firstLine="0" w:firstLineChars="0"/>
        <w:jc w:val="left"/>
        <w:rPr>
          <w:rFonts w:hint="eastAsia" w:ascii="宋体" w:hAnsi="宋体" w:eastAsia="宋体" w:cs="宋体"/>
          <w:sz w:val="20"/>
          <w:szCs w:val="20"/>
          <w:lang w:val="en-US"/>
        </w:rPr>
      </w:pPr>
      <w:r>
        <w:rPr>
          <w:rFonts w:hint="eastAsia" w:ascii="宋体" w:hAnsi="宋体" w:eastAsia="宋体" w:cs="宋体"/>
          <w:color w:val="000000"/>
          <w:kern w:val="0"/>
          <w:sz w:val="20"/>
          <w:szCs w:val="20"/>
          <w:lang w:val="en-US" w:eastAsia="zh-CN" w:bidi="ar"/>
        </w:rPr>
        <w:t>亲切接待每一位顾客，发自内心地尊重、重视顾客。</w:t>
      </w:r>
    </w:p>
    <w:p w14:paraId="1BB59A05">
      <w:pPr>
        <w:keepNext w:val="0"/>
        <w:keepLines w:val="0"/>
        <w:widowControl/>
        <w:numPr>
          <w:ilvl w:val="0"/>
          <w:numId w:val="2"/>
        </w:numPr>
        <w:suppressLineNumbers w:val="0"/>
        <w:spacing w:line="360" w:lineRule="auto"/>
        <w:ind w:left="0" w:leftChars="0" w:firstLine="0" w:firstLineChars="0"/>
        <w:jc w:val="left"/>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以顾客为中心，切实为顾客着想，买与不买一个样。</w:t>
      </w:r>
    </w:p>
    <w:p w14:paraId="33519B81">
      <w:pPr>
        <w:keepNext w:val="0"/>
        <w:keepLines w:val="0"/>
        <w:widowControl/>
        <w:numPr>
          <w:ilvl w:val="0"/>
          <w:numId w:val="2"/>
        </w:numPr>
        <w:suppressLineNumbers w:val="0"/>
        <w:spacing w:line="360" w:lineRule="auto"/>
        <w:ind w:left="0" w:leftChars="0" w:firstLine="0" w:firstLineChars="0"/>
        <w:jc w:val="left"/>
        <w:rPr>
          <w:rFonts w:hint="eastAsia" w:ascii="宋体" w:hAnsi="宋体" w:eastAsia="宋体" w:cs="宋体"/>
          <w:sz w:val="20"/>
          <w:szCs w:val="20"/>
        </w:rPr>
      </w:pPr>
      <w:r>
        <w:rPr>
          <w:rFonts w:hint="eastAsia" w:ascii="宋体" w:hAnsi="宋体" w:eastAsia="宋体" w:cs="宋体"/>
          <w:color w:val="000000"/>
          <w:kern w:val="0"/>
          <w:sz w:val="20"/>
          <w:szCs w:val="20"/>
          <w:lang w:val="en-US" w:eastAsia="zh-CN" w:bidi="ar"/>
        </w:rPr>
        <w:t>为顾客提供愉悦的购物体验。</w:t>
      </w:r>
    </w:p>
    <w:p w14:paraId="47257AAC">
      <w:pPr>
        <w:keepNext w:val="0"/>
        <w:keepLines w:val="0"/>
        <w:widowControl/>
        <w:numPr>
          <w:ilvl w:val="0"/>
          <w:numId w:val="2"/>
        </w:numPr>
        <w:suppressLineNumbers w:val="0"/>
        <w:spacing w:line="360" w:lineRule="auto"/>
        <w:ind w:left="0" w:leftChars="0" w:firstLine="0" w:firstLineChars="0"/>
        <w:jc w:val="left"/>
        <w:rPr>
          <w:rFonts w:hint="eastAsia" w:ascii="宋体" w:hAnsi="宋体" w:eastAsia="宋体" w:cs="宋体"/>
          <w:sz w:val="20"/>
          <w:szCs w:val="20"/>
        </w:rPr>
      </w:pPr>
      <w:r>
        <w:rPr>
          <w:rFonts w:hint="eastAsia" w:ascii="宋体" w:hAnsi="宋体" w:eastAsia="宋体" w:cs="宋体"/>
          <w:color w:val="000000"/>
          <w:kern w:val="0"/>
          <w:sz w:val="20"/>
          <w:szCs w:val="20"/>
          <w:lang w:val="en-US" w:eastAsia="zh-CN" w:bidi="ar"/>
        </w:rPr>
        <w:t xml:space="preserve">不断提升专业水平，为顾客提供满意的商品/服务解决方案，引领顾客更健康、品质的生活方式。 </w:t>
      </w:r>
    </w:p>
    <w:p w14:paraId="103A5083">
      <w:pPr>
        <w:keepNext w:val="0"/>
        <w:keepLines w:val="0"/>
        <w:widowControl/>
        <w:numPr>
          <w:ilvl w:val="0"/>
          <w:numId w:val="2"/>
        </w:numPr>
        <w:suppressLineNumbers w:val="0"/>
        <w:spacing w:line="360" w:lineRule="auto"/>
        <w:ind w:left="0" w:leftChars="0" w:firstLine="0" w:firstLineChars="0"/>
        <w:jc w:val="left"/>
        <w:rPr>
          <w:rFonts w:hint="eastAsia" w:ascii="宋体" w:hAnsi="宋体" w:eastAsia="宋体" w:cs="宋体"/>
          <w:sz w:val="20"/>
          <w:szCs w:val="20"/>
        </w:rPr>
      </w:pPr>
      <w:r>
        <w:rPr>
          <w:rFonts w:hint="eastAsia" w:ascii="宋体" w:hAnsi="宋体" w:eastAsia="宋体" w:cs="宋体"/>
          <w:color w:val="000000"/>
          <w:kern w:val="0"/>
          <w:sz w:val="20"/>
          <w:szCs w:val="20"/>
          <w:lang w:val="en-US" w:eastAsia="zh-CN" w:bidi="ar"/>
        </w:rPr>
        <w:t>做好售后工作，为顾客消除后顾之忧。</w:t>
      </w:r>
    </w:p>
    <w:p w14:paraId="1E9C342A">
      <w:pPr>
        <w:keepNext w:val="0"/>
        <w:keepLines w:val="0"/>
        <w:widowControl/>
        <w:numPr>
          <w:ilvl w:val="0"/>
          <w:numId w:val="0"/>
        </w:numPr>
        <w:suppressLineNumbers w:val="0"/>
        <w:jc w:val="left"/>
        <w:rPr>
          <w:rFonts w:hint="eastAsia" w:ascii="HYShuSongErKW" w:hAnsi="HYShuSongErKW" w:eastAsia="HYShuSongErKW" w:cs="HYShuSongErKW"/>
          <w:color w:val="000000"/>
          <w:kern w:val="0"/>
          <w:sz w:val="20"/>
          <w:szCs w:val="20"/>
          <w:lang w:val="en-US" w:eastAsia="zh-CN" w:bidi="ar"/>
        </w:rPr>
      </w:pPr>
    </w:p>
    <w:p w14:paraId="5B31CA2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rPr>
          <w:rFonts w:hint="eastAsia" w:ascii="宋体" w:hAnsi="宋体" w:eastAsia="宋体" w:cs="宋体"/>
          <w:b w:val="0"/>
          <w:bCs w:val="0"/>
          <w:color w:val="auto"/>
          <w:sz w:val="21"/>
          <w:szCs w:val="21"/>
          <w:lang w:val="en-US" w:eastAsia="zh-CN"/>
        </w:rPr>
      </w:pPr>
    </w:p>
    <w:p w14:paraId="653E1C8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firstLine="0" w:firstLineChars="0"/>
        <w:jc w:val="left"/>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br w:type="page"/>
      </w:r>
    </w:p>
    <w:bookmarkEnd w:id="24"/>
    <w:bookmarkEnd w:id="25"/>
    <w:bookmarkEnd w:id="26"/>
    <w:bookmarkEnd w:id="27"/>
    <w:bookmarkEnd w:id="28"/>
    <w:bookmarkEnd w:id="29"/>
    <w:p w14:paraId="195B393F">
      <w:pPr>
        <w:pStyle w:val="3"/>
        <w:keepNext w:val="0"/>
        <w:keepLines/>
        <w:pageBreakBefore/>
        <w:widowControl w:val="0"/>
        <w:kinsoku/>
        <w:wordWrap/>
        <w:overflowPunct/>
        <w:topLinePunct w:val="0"/>
        <w:autoSpaceDE/>
        <w:autoSpaceDN/>
        <w:bidi w:val="0"/>
        <w:adjustRightInd/>
        <w:snapToGrid/>
        <w:spacing w:before="120" w:after="0" w:line="360" w:lineRule="auto"/>
        <w:jc w:val="center"/>
        <w:textAlignment w:val="auto"/>
        <w:outlineLvl w:val="0"/>
        <w:rPr>
          <w:rFonts w:hint="eastAsia" w:ascii="宋体" w:hAnsi="宋体" w:eastAsia="宋体" w:cs="宋体"/>
          <w:color w:val="000000" w:themeColor="text1"/>
          <w:sz w:val="32"/>
          <w:szCs w:val="32"/>
          <w:highlight w:val="none"/>
          <w:lang w:val="en-US" w:eastAsia="zh-CN"/>
          <w14:textFill>
            <w14:solidFill>
              <w14:schemeClr w14:val="tx1"/>
            </w14:solidFill>
          </w14:textFill>
        </w:rPr>
      </w:pPr>
      <w:bookmarkStart w:id="30" w:name="_Toc21596"/>
      <w:bookmarkStart w:id="31" w:name="_Toc11705"/>
      <w:bookmarkStart w:id="32" w:name="_Toc25427"/>
      <w:bookmarkStart w:id="33" w:name="_Toc9056"/>
      <w:bookmarkStart w:id="34" w:name="_Toc1331"/>
      <w:bookmarkStart w:id="35" w:name="_Toc4445"/>
      <w:r>
        <w:rPr>
          <w:rFonts w:hint="eastAsia" w:ascii="宋体" w:hAnsi="宋体" w:eastAsia="宋体" w:cs="宋体"/>
          <w:color w:val="000000" w:themeColor="text1"/>
          <w:sz w:val="32"/>
          <w:szCs w:val="32"/>
          <w:highlight w:val="none"/>
          <w:lang w:val="en-US" w:eastAsia="zh-CN"/>
          <w14:textFill>
            <w14:solidFill>
              <w14:schemeClr w14:val="tx1"/>
            </w14:solidFill>
          </w14:textFill>
        </w:rPr>
        <w:t>第二章 通用</w:t>
      </w:r>
      <w:bookmarkEnd w:id="30"/>
      <w:r>
        <w:rPr>
          <w:rFonts w:hint="eastAsia" w:ascii="宋体" w:hAnsi="宋体" w:eastAsia="宋体" w:cs="宋体"/>
          <w:color w:val="000000" w:themeColor="text1"/>
          <w:sz w:val="32"/>
          <w:szCs w:val="32"/>
          <w:highlight w:val="none"/>
          <w:lang w:val="en-US" w:eastAsia="zh-CN"/>
          <w14:textFill>
            <w14:solidFill>
              <w14:schemeClr w14:val="tx1"/>
            </w14:solidFill>
          </w14:textFill>
        </w:rPr>
        <w:t>服务指引</w:t>
      </w:r>
      <w:bookmarkEnd w:id="31"/>
    </w:p>
    <w:p w14:paraId="5F3B5F6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1"/>
        <w:rPr>
          <w:rFonts w:hint="eastAsia" w:ascii="宋体" w:hAnsi="宋体" w:eastAsia="宋体" w:cs="宋体"/>
          <w:b/>
          <w:bCs/>
          <w:color w:val="000000" w:themeColor="text1"/>
          <w:sz w:val="26"/>
          <w:szCs w:val="26"/>
          <w:highlight w:val="none"/>
          <w:lang w:val="en-US" w:eastAsia="zh-CN"/>
          <w14:textFill>
            <w14:solidFill>
              <w14:schemeClr w14:val="tx1"/>
            </w14:solidFill>
          </w14:textFill>
        </w:rPr>
      </w:pPr>
      <w:bookmarkStart w:id="36" w:name="_Toc21902"/>
      <w:bookmarkStart w:id="37" w:name="_Toc12354"/>
      <w:bookmarkStart w:id="38" w:name="_Toc30651"/>
      <w:bookmarkStart w:id="39" w:name="_Toc22074"/>
      <w:bookmarkStart w:id="40" w:name="_Toc23509"/>
      <w:bookmarkStart w:id="41" w:name="_Toc25563"/>
      <w:r>
        <w:rPr>
          <w:rFonts w:hint="eastAsia" w:ascii="宋体" w:hAnsi="宋体" w:eastAsia="宋体" w:cs="宋体"/>
          <w:b/>
          <w:bCs/>
          <w:color w:val="000000" w:themeColor="text1"/>
          <w:sz w:val="26"/>
          <w:szCs w:val="26"/>
          <w:highlight w:val="none"/>
          <w:lang w:val="en-US" w:eastAsia="zh-CN"/>
          <w14:textFill>
            <w14:solidFill>
              <w14:schemeClr w14:val="tx1"/>
            </w14:solidFill>
          </w14:textFill>
        </w:rPr>
        <w:t>第一节 仪容仪表规范</w:t>
      </w:r>
      <w:bookmarkEnd w:id="36"/>
      <w:bookmarkEnd w:id="37"/>
      <w:bookmarkEnd w:id="38"/>
      <w:bookmarkEnd w:id="39"/>
      <w:bookmarkEnd w:id="40"/>
      <w:bookmarkEnd w:id="41"/>
    </w:p>
    <w:p w14:paraId="6308231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整体要求：仪容大方，仪表端庄，衣着整洁、品位时尚。</w:t>
      </w:r>
    </w:p>
    <w:tbl>
      <w:tblPr>
        <w:tblStyle w:val="11"/>
        <w:tblW w:w="7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6915"/>
      </w:tblGrid>
      <w:tr w14:paraId="40788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49AF505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bCs/>
                <w:color w:val="auto"/>
                <w:sz w:val="20"/>
                <w:szCs w:val="20"/>
                <w:highlight w:val="none"/>
                <w:vertAlign w:val="baseline"/>
                <w:lang w:val="en-US" w:eastAsia="zh-CN"/>
              </w:rPr>
            </w:pPr>
            <w:bookmarkStart w:id="42" w:name="_Toc9482"/>
            <w:bookmarkStart w:id="43" w:name="_Toc15565"/>
            <w:bookmarkStart w:id="44" w:name="_Toc32289"/>
            <w:bookmarkStart w:id="45" w:name="_Toc22822"/>
            <w:bookmarkStart w:id="46" w:name="_Toc472"/>
            <w:r>
              <w:rPr>
                <w:rFonts w:hint="eastAsia" w:ascii="宋体" w:hAnsi="宋体" w:eastAsia="宋体" w:cs="宋体"/>
                <w:b/>
                <w:bCs/>
                <w:color w:val="auto"/>
                <w:sz w:val="20"/>
                <w:szCs w:val="20"/>
                <w:highlight w:val="none"/>
                <w:vertAlign w:val="baseline"/>
                <w:lang w:val="en-US" w:eastAsia="zh-CN"/>
              </w:rPr>
              <w:t>项目</w:t>
            </w:r>
          </w:p>
        </w:tc>
        <w:tc>
          <w:tcPr>
            <w:tcW w:w="6915" w:type="dxa"/>
            <w:vAlign w:val="center"/>
          </w:tcPr>
          <w:p w14:paraId="6B5AA5CD">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bCs/>
                <w:color w:val="auto"/>
                <w:sz w:val="20"/>
                <w:szCs w:val="20"/>
                <w:highlight w:val="none"/>
                <w:vertAlign w:val="baseline"/>
                <w:lang w:val="en-US" w:eastAsia="zh-CN"/>
              </w:rPr>
            </w:pPr>
            <w:r>
              <w:rPr>
                <w:rFonts w:hint="eastAsia" w:ascii="宋体" w:hAnsi="宋体" w:eastAsia="宋体" w:cs="宋体"/>
                <w:b/>
                <w:bCs/>
                <w:color w:val="auto"/>
                <w:sz w:val="20"/>
                <w:szCs w:val="20"/>
                <w:highlight w:val="none"/>
                <w:vertAlign w:val="baseline"/>
                <w:lang w:val="en-US" w:eastAsia="zh-CN"/>
              </w:rPr>
              <w:t>具体要求</w:t>
            </w:r>
          </w:p>
        </w:tc>
      </w:tr>
      <w:tr w14:paraId="00E3C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032959D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val="0"/>
                <w:bCs w:val="0"/>
                <w:color w:val="auto"/>
                <w:sz w:val="20"/>
                <w:szCs w:val="20"/>
                <w:highlight w:val="none"/>
                <w:vertAlign w:val="baseline"/>
                <w:lang w:val="en-US" w:eastAsia="zh-CN"/>
              </w:rPr>
            </w:pPr>
            <w:r>
              <w:rPr>
                <w:rFonts w:hint="eastAsia" w:ascii="宋体" w:hAnsi="宋体" w:eastAsia="宋体" w:cs="宋体"/>
                <w:b w:val="0"/>
                <w:bCs w:val="0"/>
                <w:color w:val="auto"/>
                <w:sz w:val="20"/>
                <w:szCs w:val="20"/>
                <w:highlight w:val="none"/>
              </w:rPr>
              <w:t>彩妆</w:t>
            </w:r>
          </w:p>
        </w:tc>
        <w:tc>
          <w:tcPr>
            <w:tcW w:w="6915" w:type="dxa"/>
            <w:vAlign w:val="center"/>
          </w:tcPr>
          <w:p w14:paraId="7EACFA36">
            <w:pPr>
              <w:keepNext w:val="0"/>
              <w:keepLines w:val="0"/>
              <w:pageBreakBefore w:val="0"/>
              <w:widowControl w:val="0"/>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rPr>
              <w:t>①总体效果要体现品位、时尚，可根据工衣着装、品牌要求上妆</w:t>
            </w:r>
            <w:r>
              <w:rPr>
                <w:rFonts w:hint="eastAsia" w:ascii="宋体" w:hAnsi="宋体" w:eastAsia="宋体" w:cs="宋体"/>
                <w:color w:val="auto"/>
                <w:sz w:val="20"/>
                <w:szCs w:val="20"/>
                <w:highlight w:val="none"/>
                <w:lang w:eastAsia="zh-CN"/>
              </w:rPr>
              <w:t>；</w:t>
            </w:r>
          </w:p>
          <w:p w14:paraId="245AF12E">
            <w:pPr>
              <w:keepNext w:val="0"/>
              <w:keepLines w:val="0"/>
              <w:pageBreakBefore w:val="0"/>
              <w:widowControl w:val="0"/>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宋体" w:hAnsi="宋体" w:eastAsia="宋体" w:cs="宋体"/>
                <w:b/>
                <w:bCs/>
                <w:color w:val="auto"/>
                <w:sz w:val="20"/>
                <w:szCs w:val="20"/>
                <w:highlight w:val="none"/>
                <w:vertAlign w:val="baseline"/>
                <w:lang w:val="en-US" w:eastAsia="zh-CN"/>
              </w:rPr>
            </w:pPr>
            <w:r>
              <w:rPr>
                <w:rFonts w:hint="eastAsia" w:ascii="宋体" w:hAnsi="宋体" w:eastAsia="宋体" w:cs="宋体"/>
                <w:color w:val="auto"/>
                <w:sz w:val="20"/>
                <w:szCs w:val="20"/>
                <w:highlight w:val="none"/>
              </w:rPr>
              <w:t>②彩妆包括上粉底，修饰眉毛，涂眼影，打腮红，涂口红，注意饭后要及时补妆（试吃、试饮、与食品接触的散装散称、生鲜熟食人员除外）</w:t>
            </w:r>
            <w:r>
              <w:rPr>
                <w:rFonts w:hint="eastAsia" w:ascii="宋体" w:hAnsi="宋体" w:eastAsia="宋体" w:cs="宋体"/>
                <w:color w:val="auto"/>
                <w:sz w:val="20"/>
                <w:szCs w:val="20"/>
                <w:highlight w:val="none"/>
                <w:lang w:eastAsia="zh-CN"/>
              </w:rPr>
              <w:t>。</w:t>
            </w:r>
          </w:p>
        </w:tc>
      </w:tr>
      <w:tr w14:paraId="199C8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35C2E464">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val="0"/>
                <w:bCs w:val="0"/>
                <w:color w:val="auto"/>
                <w:sz w:val="20"/>
                <w:szCs w:val="20"/>
                <w:highlight w:val="none"/>
                <w:vertAlign w:val="baseline"/>
                <w:lang w:val="en-US" w:eastAsia="zh-CN"/>
              </w:rPr>
            </w:pPr>
            <w:r>
              <w:rPr>
                <w:rFonts w:hint="eastAsia" w:ascii="宋体" w:hAnsi="宋体" w:eastAsia="宋体" w:cs="宋体"/>
                <w:b w:val="0"/>
                <w:bCs w:val="0"/>
                <w:color w:val="auto"/>
                <w:sz w:val="20"/>
                <w:szCs w:val="20"/>
                <w:highlight w:val="none"/>
              </w:rPr>
              <w:t>饰品</w:t>
            </w:r>
          </w:p>
        </w:tc>
        <w:tc>
          <w:tcPr>
            <w:tcW w:w="6915" w:type="dxa"/>
            <w:vAlign w:val="center"/>
          </w:tcPr>
          <w:p w14:paraId="5DC7BFD8">
            <w:pPr>
              <w:keepNext w:val="0"/>
              <w:keepLines w:val="0"/>
              <w:pageBreakBefore w:val="0"/>
              <w:widowControl w:val="0"/>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rPr>
              <w:t>①可佩戴造型简单、时尚的项链、手链、脚链、戒指、耳环等饰品，数量不可超过</w:t>
            </w:r>
            <w:r>
              <w:rPr>
                <w:rFonts w:hint="eastAsia" w:ascii="宋体" w:hAnsi="宋体" w:eastAsia="宋体" w:cs="宋体"/>
                <w:color w:val="auto"/>
                <w:sz w:val="20"/>
                <w:szCs w:val="20"/>
                <w:highlight w:val="none"/>
                <w:lang w:val="en-US" w:eastAsia="zh-CN"/>
              </w:rPr>
              <w:t>4</w:t>
            </w:r>
            <w:r>
              <w:rPr>
                <w:rFonts w:hint="eastAsia" w:ascii="宋体" w:hAnsi="宋体" w:eastAsia="宋体" w:cs="宋体"/>
                <w:color w:val="auto"/>
                <w:sz w:val="20"/>
                <w:szCs w:val="20"/>
                <w:highlight w:val="none"/>
              </w:rPr>
              <w:t>件</w:t>
            </w:r>
            <w:r>
              <w:rPr>
                <w:rFonts w:hint="eastAsia" w:ascii="宋体" w:hAnsi="宋体" w:eastAsia="宋体" w:cs="宋体"/>
                <w:color w:val="auto"/>
                <w:sz w:val="20"/>
                <w:szCs w:val="20"/>
                <w:highlight w:val="none"/>
                <w:lang w:eastAsia="zh-CN"/>
              </w:rPr>
              <w:t>，</w:t>
            </w:r>
            <w:r>
              <w:rPr>
                <w:rFonts w:hint="eastAsia" w:ascii="宋体" w:hAnsi="宋体" w:eastAsia="宋体" w:cs="宋体"/>
                <w:color w:val="auto"/>
                <w:sz w:val="20"/>
                <w:szCs w:val="20"/>
                <w:highlight w:val="none"/>
              </w:rPr>
              <w:t xml:space="preserve"> 色彩、造型不可太夸张，穿品牌工衣者可再增加2件</w:t>
            </w:r>
            <w:r>
              <w:rPr>
                <w:rFonts w:hint="eastAsia" w:ascii="宋体" w:hAnsi="宋体" w:eastAsia="宋体" w:cs="宋体"/>
                <w:color w:val="auto"/>
                <w:sz w:val="20"/>
                <w:szCs w:val="20"/>
                <w:highlight w:val="none"/>
                <w:lang w:eastAsia="zh-CN"/>
              </w:rPr>
              <w:t>；</w:t>
            </w:r>
          </w:p>
          <w:p w14:paraId="647F383C">
            <w:pPr>
              <w:keepNext w:val="0"/>
              <w:keepLines w:val="0"/>
              <w:pageBreakBefore w:val="0"/>
              <w:widowControl w:val="0"/>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宋体" w:hAnsi="宋体" w:eastAsia="宋体" w:cs="宋体"/>
                <w:b/>
                <w:bCs/>
                <w:color w:val="auto"/>
                <w:sz w:val="20"/>
                <w:szCs w:val="20"/>
                <w:highlight w:val="none"/>
                <w:vertAlign w:val="baseline"/>
                <w:lang w:val="en-US" w:eastAsia="zh-CN"/>
              </w:rPr>
            </w:pPr>
            <w:r>
              <w:rPr>
                <w:rFonts w:hint="eastAsia" w:ascii="宋体" w:hAnsi="宋体" w:eastAsia="宋体" w:cs="宋体"/>
                <w:color w:val="auto"/>
                <w:sz w:val="20"/>
                <w:szCs w:val="20"/>
                <w:highlight w:val="none"/>
              </w:rPr>
              <w:t>②不得戴有色眼镜，不得戴帽子（工作帽除外）</w:t>
            </w:r>
            <w:r>
              <w:rPr>
                <w:rFonts w:hint="eastAsia" w:ascii="宋体" w:hAnsi="宋体" w:eastAsia="宋体" w:cs="宋体"/>
                <w:color w:val="auto"/>
                <w:sz w:val="20"/>
                <w:szCs w:val="20"/>
                <w:highlight w:val="none"/>
                <w:lang w:eastAsia="zh-CN"/>
              </w:rPr>
              <w:t>。</w:t>
            </w:r>
          </w:p>
        </w:tc>
      </w:tr>
      <w:tr w14:paraId="6C662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3649345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val="0"/>
                <w:bCs w:val="0"/>
                <w:color w:val="auto"/>
                <w:sz w:val="20"/>
                <w:szCs w:val="20"/>
                <w:highlight w:val="none"/>
                <w:vertAlign w:val="baseline"/>
                <w:lang w:val="en-US" w:eastAsia="zh-CN"/>
              </w:rPr>
            </w:pPr>
            <w:r>
              <w:rPr>
                <w:rFonts w:hint="eastAsia" w:ascii="宋体" w:hAnsi="宋体" w:eastAsia="宋体" w:cs="宋体"/>
                <w:b w:val="0"/>
                <w:bCs w:val="0"/>
                <w:color w:val="auto"/>
                <w:sz w:val="20"/>
                <w:szCs w:val="20"/>
                <w:highlight w:val="none"/>
              </w:rPr>
              <w:t>着装</w:t>
            </w:r>
          </w:p>
        </w:tc>
        <w:tc>
          <w:tcPr>
            <w:tcW w:w="6915" w:type="dxa"/>
            <w:vAlign w:val="center"/>
          </w:tcPr>
          <w:p w14:paraId="0836D394">
            <w:pPr>
              <w:keepNext w:val="0"/>
              <w:keepLines w:val="0"/>
              <w:pageBreakBefore w:val="0"/>
              <w:widowControl w:val="0"/>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rPr>
              <w:t>①着装整体要求干净整齐，不得有污迹</w:t>
            </w:r>
            <w:r>
              <w:rPr>
                <w:rFonts w:hint="eastAsia" w:ascii="宋体" w:hAnsi="宋体" w:eastAsia="宋体" w:cs="宋体"/>
                <w:color w:val="auto"/>
                <w:sz w:val="20"/>
                <w:szCs w:val="20"/>
                <w:highlight w:val="none"/>
                <w:lang w:eastAsia="zh-CN"/>
              </w:rPr>
              <w:t>；</w:t>
            </w:r>
          </w:p>
          <w:p w14:paraId="449C63B7">
            <w:pPr>
              <w:keepNext w:val="0"/>
              <w:keepLines w:val="0"/>
              <w:pageBreakBefore w:val="0"/>
              <w:widowControl w:val="0"/>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rPr>
              <w:t>②上班必须佩戴工牌，工牌戴在外衣左侧上方，工牌外露</w:t>
            </w:r>
            <w:r>
              <w:rPr>
                <w:rFonts w:hint="eastAsia" w:ascii="宋体" w:hAnsi="宋体" w:eastAsia="宋体" w:cs="宋体"/>
                <w:color w:val="auto"/>
                <w:sz w:val="20"/>
                <w:szCs w:val="20"/>
                <w:highlight w:val="none"/>
                <w:lang w:eastAsia="zh-CN"/>
              </w:rPr>
              <w:t>；</w:t>
            </w:r>
          </w:p>
          <w:p w14:paraId="37ED6861">
            <w:pPr>
              <w:keepNext w:val="0"/>
              <w:keepLines w:val="0"/>
              <w:pageBreakBefore w:val="0"/>
              <w:widowControl w:val="0"/>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fldChar w:fldCharType="begin"/>
            </w:r>
            <w:r>
              <w:rPr>
                <w:rFonts w:hint="eastAsia" w:ascii="宋体" w:hAnsi="宋体" w:eastAsia="宋体" w:cs="宋体"/>
                <w:color w:val="auto"/>
                <w:sz w:val="20"/>
                <w:szCs w:val="20"/>
                <w:highlight w:val="none"/>
              </w:rPr>
              <w:instrText xml:space="preserve"> = 3 \* GB3 \* MERGEFORMAT </w:instrText>
            </w:r>
            <w:r>
              <w:rPr>
                <w:rFonts w:hint="eastAsia" w:ascii="宋体" w:hAnsi="宋体" w:eastAsia="宋体" w:cs="宋体"/>
                <w:color w:val="auto"/>
                <w:sz w:val="20"/>
                <w:szCs w:val="20"/>
                <w:highlight w:val="none"/>
              </w:rPr>
              <w:fldChar w:fldCharType="separate"/>
            </w:r>
            <w:r>
              <w:rPr>
                <w:rFonts w:hint="eastAsia" w:ascii="宋体" w:hAnsi="宋体" w:eastAsia="宋体" w:cs="宋体"/>
                <w:color w:val="auto"/>
                <w:sz w:val="20"/>
                <w:szCs w:val="20"/>
                <w:highlight w:val="none"/>
              </w:rPr>
              <w:t>③</w:t>
            </w:r>
            <w:r>
              <w:rPr>
                <w:rFonts w:hint="eastAsia" w:ascii="宋体" w:hAnsi="宋体" w:eastAsia="宋体" w:cs="宋体"/>
                <w:color w:val="auto"/>
                <w:sz w:val="20"/>
                <w:szCs w:val="20"/>
                <w:highlight w:val="none"/>
              </w:rPr>
              <w:fldChar w:fldCharType="end"/>
            </w:r>
            <w:r>
              <w:rPr>
                <w:rFonts w:hint="eastAsia" w:ascii="宋体" w:hAnsi="宋体" w:eastAsia="宋体" w:cs="宋体"/>
                <w:color w:val="auto"/>
                <w:sz w:val="20"/>
                <w:szCs w:val="20"/>
                <w:highlight w:val="none"/>
              </w:rPr>
              <w:t>工衣、工牌如有破损、残旧，应及时更换（衣服、裙、裤下摆不能出现脱线现象）；</w:t>
            </w:r>
          </w:p>
          <w:p w14:paraId="7CDF1DE1">
            <w:pPr>
              <w:keepNext w:val="0"/>
              <w:keepLines w:val="0"/>
              <w:pageBreakBefore w:val="0"/>
              <w:widowControl w:val="0"/>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宋体" w:hAnsi="宋体" w:eastAsia="宋体" w:cs="宋体"/>
                <w:b/>
                <w:bCs/>
                <w:color w:val="auto"/>
                <w:sz w:val="20"/>
                <w:szCs w:val="20"/>
                <w:highlight w:val="none"/>
                <w:vertAlign w:val="baseline"/>
                <w:lang w:val="en-US" w:eastAsia="zh-CN"/>
              </w:rPr>
            </w:pPr>
            <w:r>
              <w:rPr>
                <w:rFonts w:hint="eastAsia" w:ascii="宋体" w:hAnsi="宋体" w:eastAsia="宋体" w:cs="宋体"/>
                <w:color w:val="auto"/>
                <w:sz w:val="20"/>
                <w:szCs w:val="20"/>
                <w:highlight w:val="none"/>
              </w:rPr>
              <w:t>④</w:t>
            </w:r>
            <w:r>
              <w:rPr>
                <w:rFonts w:hint="eastAsia" w:ascii="宋体" w:hAnsi="宋体" w:eastAsia="宋体" w:cs="宋体"/>
                <w:color w:val="auto"/>
                <w:sz w:val="20"/>
                <w:szCs w:val="20"/>
                <w:highlight w:val="none"/>
                <w:lang w:eastAsia="zh-CN"/>
              </w:rPr>
              <w:t>在岗期间</w:t>
            </w:r>
            <w:r>
              <w:rPr>
                <w:rFonts w:hint="eastAsia" w:ascii="宋体" w:hAnsi="宋体" w:eastAsia="宋体" w:cs="宋体"/>
                <w:color w:val="auto"/>
                <w:sz w:val="20"/>
                <w:szCs w:val="20"/>
                <w:highlight w:val="none"/>
              </w:rPr>
              <w:t>不得在工作服外穿着</w:t>
            </w:r>
            <w:r>
              <w:rPr>
                <w:rFonts w:hint="eastAsia" w:ascii="宋体" w:hAnsi="宋体" w:eastAsia="宋体" w:cs="宋体"/>
                <w:color w:val="auto"/>
                <w:sz w:val="20"/>
                <w:szCs w:val="20"/>
                <w:highlight w:val="none"/>
                <w:lang w:eastAsia="zh-CN"/>
              </w:rPr>
              <w:t>其他</w:t>
            </w:r>
            <w:r>
              <w:rPr>
                <w:rFonts w:hint="eastAsia" w:ascii="宋体" w:hAnsi="宋体" w:eastAsia="宋体" w:cs="宋体"/>
                <w:color w:val="auto"/>
                <w:sz w:val="20"/>
                <w:szCs w:val="20"/>
                <w:highlight w:val="none"/>
              </w:rPr>
              <w:t>服装</w:t>
            </w:r>
            <w:r>
              <w:rPr>
                <w:rFonts w:hint="eastAsia" w:ascii="宋体" w:hAnsi="宋体" w:eastAsia="宋体" w:cs="宋体"/>
                <w:color w:val="auto"/>
                <w:sz w:val="20"/>
                <w:szCs w:val="20"/>
                <w:highlight w:val="none"/>
                <w:lang w:eastAsia="zh-CN"/>
              </w:rPr>
              <w:t>；</w:t>
            </w:r>
          </w:p>
        </w:tc>
      </w:tr>
      <w:tr w14:paraId="4327D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662C9A8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val="0"/>
                <w:bCs w:val="0"/>
                <w:color w:val="auto"/>
                <w:sz w:val="20"/>
                <w:szCs w:val="20"/>
                <w:highlight w:val="none"/>
                <w:vertAlign w:val="baseline"/>
                <w:lang w:val="en-US" w:eastAsia="zh-CN"/>
              </w:rPr>
            </w:pPr>
            <w:r>
              <w:rPr>
                <w:rFonts w:hint="eastAsia" w:ascii="宋体" w:hAnsi="宋体" w:eastAsia="宋体" w:cs="宋体"/>
                <w:b w:val="0"/>
                <w:bCs w:val="0"/>
                <w:color w:val="auto"/>
                <w:sz w:val="20"/>
                <w:szCs w:val="20"/>
                <w:highlight w:val="none"/>
              </w:rPr>
              <w:t>头发</w:t>
            </w:r>
          </w:p>
        </w:tc>
        <w:tc>
          <w:tcPr>
            <w:tcW w:w="6915" w:type="dxa"/>
            <w:vAlign w:val="center"/>
          </w:tcPr>
          <w:p w14:paraId="129C2DA9">
            <w:pPr>
              <w:keepNext w:val="0"/>
              <w:keepLines w:val="0"/>
              <w:pageBreakBefore w:val="0"/>
              <w:widowControl w:val="0"/>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①发型美观大方，可染发，色泽以体现时尚，不夸张为宜；</w:t>
            </w:r>
          </w:p>
          <w:p w14:paraId="35A98E3D">
            <w:pPr>
              <w:keepNext w:val="0"/>
              <w:keepLines w:val="0"/>
              <w:pageBreakBefore w:val="0"/>
              <w:widowControl w:val="0"/>
              <w:kinsoku/>
              <w:wordWrap/>
              <w:overflowPunct/>
              <w:topLinePunct w:val="0"/>
              <w:autoSpaceDE/>
              <w:autoSpaceDN/>
              <w:bidi w:val="0"/>
              <w:adjustRightInd w:val="0"/>
              <w:snapToGrid w:val="0"/>
              <w:spacing w:line="360" w:lineRule="exact"/>
              <w:ind w:left="0" w:leftChars="0" w:firstLine="0" w:firstLineChars="0"/>
              <w:jc w:val="left"/>
              <w:textAlignment w:val="auto"/>
              <w:rPr>
                <w:rFonts w:hint="eastAsia" w:ascii="宋体" w:hAnsi="宋体" w:eastAsia="宋体" w:cs="宋体"/>
                <w:b/>
                <w:bCs/>
                <w:color w:val="auto"/>
                <w:sz w:val="20"/>
                <w:szCs w:val="20"/>
                <w:highlight w:val="none"/>
                <w:vertAlign w:val="baseline"/>
                <w:lang w:val="en-US" w:eastAsia="zh-CN"/>
              </w:rPr>
            </w:pPr>
            <w:r>
              <w:rPr>
                <w:rFonts w:hint="eastAsia" w:ascii="宋体" w:hAnsi="宋体" w:eastAsia="宋体" w:cs="宋体"/>
                <w:color w:val="auto"/>
                <w:sz w:val="20"/>
                <w:szCs w:val="20"/>
                <w:highlight w:val="none"/>
              </w:rPr>
              <w:t>②头发不可出油，出现头屑</w:t>
            </w:r>
            <w:r>
              <w:rPr>
                <w:rFonts w:hint="eastAsia" w:ascii="宋体" w:hAnsi="宋体" w:eastAsia="宋体" w:cs="宋体"/>
                <w:color w:val="auto"/>
                <w:sz w:val="20"/>
                <w:szCs w:val="20"/>
                <w:highlight w:val="none"/>
                <w:lang w:eastAsia="zh-CN"/>
              </w:rPr>
              <w:t>。</w:t>
            </w:r>
          </w:p>
        </w:tc>
      </w:tr>
      <w:tr w14:paraId="0B343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0F7F90D7">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val="0"/>
                <w:bCs w:val="0"/>
                <w:color w:val="auto"/>
                <w:sz w:val="20"/>
                <w:szCs w:val="20"/>
                <w:highlight w:val="none"/>
                <w:vertAlign w:val="baseline"/>
                <w:lang w:val="en-US" w:eastAsia="zh-CN"/>
              </w:rPr>
            </w:pPr>
            <w:r>
              <w:rPr>
                <w:rFonts w:hint="eastAsia" w:ascii="宋体" w:hAnsi="宋体" w:eastAsia="宋体" w:cs="宋体"/>
                <w:b w:val="0"/>
                <w:bCs w:val="0"/>
                <w:color w:val="auto"/>
                <w:sz w:val="20"/>
                <w:szCs w:val="20"/>
                <w:highlight w:val="none"/>
              </w:rPr>
              <w:t>手和指甲</w:t>
            </w:r>
          </w:p>
        </w:tc>
        <w:tc>
          <w:tcPr>
            <w:tcW w:w="6915" w:type="dxa"/>
            <w:vAlign w:val="center"/>
          </w:tcPr>
          <w:p w14:paraId="4497BEDB">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outlineLvl w:val="2"/>
              <w:rPr>
                <w:rFonts w:hint="eastAsia" w:ascii="宋体" w:hAnsi="宋体" w:eastAsia="宋体" w:cs="宋体"/>
                <w:color w:val="auto"/>
                <w:sz w:val="20"/>
                <w:szCs w:val="20"/>
                <w:lang w:eastAsia="zh-CN"/>
              </w:rPr>
            </w:pPr>
            <w:r>
              <w:rPr>
                <w:rFonts w:hint="eastAsia" w:ascii="宋体" w:hAnsi="宋体" w:eastAsia="宋体" w:cs="宋体"/>
                <w:color w:val="auto"/>
                <w:sz w:val="20"/>
                <w:szCs w:val="20"/>
              </w:rPr>
              <w:t>①保持干净，无污垢，修剪整齐</w:t>
            </w:r>
            <w:r>
              <w:rPr>
                <w:rFonts w:hint="eastAsia" w:ascii="宋体" w:hAnsi="宋体" w:eastAsia="宋体" w:cs="宋体"/>
                <w:color w:val="auto"/>
                <w:sz w:val="20"/>
                <w:szCs w:val="20"/>
                <w:lang w:eastAsia="zh-CN"/>
              </w:rPr>
              <w:t>；</w:t>
            </w:r>
          </w:p>
          <w:p w14:paraId="230B5E5E">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宋体" w:hAnsi="宋体" w:eastAsia="宋体" w:cs="宋体"/>
                <w:b/>
                <w:bCs/>
                <w:color w:val="auto"/>
                <w:sz w:val="20"/>
                <w:szCs w:val="20"/>
                <w:highlight w:val="none"/>
                <w:vertAlign w:val="baseline"/>
                <w:lang w:val="en-US" w:eastAsia="zh-CN"/>
              </w:rPr>
            </w:pPr>
            <w:r>
              <w:rPr>
                <w:rFonts w:hint="eastAsia" w:ascii="宋体" w:hAnsi="宋体" w:eastAsia="宋体" w:cs="宋体"/>
                <w:color w:val="auto"/>
                <w:sz w:val="20"/>
                <w:szCs w:val="20"/>
              </w:rPr>
              <w:t>②指甲不能过长，从手心看，不超过指尖0.</w:t>
            </w:r>
            <w:r>
              <w:rPr>
                <w:rFonts w:hint="eastAsia" w:ascii="宋体" w:hAnsi="宋体" w:eastAsia="宋体" w:cs="宋体"/>
                <w:color w:val="auto"/>
                <w:sz w:val="20"/>
                <w:szCs w:val="20"/>
                <w:lang w:val="en-US" w:eastAsia="zh-CN"/>
              </w:rPr>
              <w:t>5</w:t>
            </w:r>
            <w:r>
              <w:rPr>
                <w:rFonts w:hint="eastAsia" w:ascii="宋体" w:hAnsi="宋体" w:eastAsia="宋体" w:cs="宋体"/>
                <w:color w:val="auto"/>
                <w:sz w:val="20"/>
                <w:szCs w:val="20"/>
              </w:rPr>
              <w:t>cm</w:t>
            </w:r>
            <w:r>
              <w:rPr>
                <w:rFonts w:hint="eastAsia" w:ascii="宋体" w:hAnsi="宋体" w:eastAsia="宋体" w:cs="宋体"/>
                <w:color w:val="auto"/>
                <w:sz w:val="20"/>
                <w:szCs w:val="20"/>
                <w:lang w:eastAsia="zh-CN"/>
              </w:rPr>
              <w:t>，</w:t>
            </w:r>
            <w:r>
              <w:rPr>
                <w:rFonts w:hint="eastAsia" w:ascii="宋体" w:hAnsi="宋体" w:eastAsia="宋体" w:cs="宋体"/>
                <w:color w:val="auto"/>
                <w:sz w:val="20"/>
                <w:szCs w:val="20"/>
              </w:rPr>
              <w:t>女员工可涂指甲油，总体效果要体现美观、时尚;</w:t>
            </w:r>
          </w:p>
        </w:tc>
      </w:tr>
      <w:tr w14:paraId="4F529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vAlign w:val="center"/>
          </w:tcPr>
          <w:p w14:paraId="1735313D">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val="0"/>
                <w:bCs w:val="0"/>
                <w:color w:val="auto"/>
                <w:sz w:val="20"/>
                <w:szCs w:val="20"/>
                <w:highlight w:val="none"/>
              </w:rPr>
            </w:pPr>
            <w:r>
              <w:rPr>
                <w:rFonts w:hint="eastAsia" w:ascii="宋体" w:hAnsi="宋体" w:eastAsia="宋体" w:cs="宋体"/>
                <w:b w:val="0"/>
                <w:bCs w:val="0"/>
                <w:color w:val="auto"/>
                <w:sz w:val="20"/>
                <w:szCs w:val="20"/>
                <w:highlight w:val="none"/>
                <w:lang w:val="en-US" w:eastAsia="zh-CN"/>
              </w:rPr>
              <w:t>鞋</w:t>
            </w:r>
            <w:r>
              <w:rPr>
                <w:rFonts w:hint="eastAsia" w:ascii="宋体" w:hAnsi="宋体" w:eastAsia="宋体" w:cs="宋体"/>
                <w:b w:val="0"/>
                <w:bCs w:val="0"/>
                <w:color w:val="auto"/>
                <w:sz w:val="20"/>
                <w:szCs w:val="20"/>
                <w:highlight w:val="none"/>
              </w:rPr>
              <w:t>子</w:t>
            </w:r>
          </w:p>
          <w:p w14:paraId="526EF2F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val="0"/>
                <w:bCs w:val="0"/>
                <w:color w:val="auto"/>
                <w:sz w:val="20"/>
                <w:szCs w:val="20"/>
                <w:highlight w:val="none"/>
                <w:vertAlign w:val="baseline"/>
                <w:lang w:val="en-US" w:eastAsia="zh-CN"/>
              </w:rPr>
            </w:pPr>
          </w:p>
        </w:tc>
        <w:tc>
          <w:tcPr>
            <w:tcW w:w="6915" w:type="dxa"/>
            <w:vAlign w:val="center"/>
          </w:tcPr>
          <w:p w14:paraId="47C80F69">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①百货自营男员工需穿皮鞋，不得穿凉鞋；</w:t>
            </w:r>
          </w:p>
          <w:p w14:paraId="62D5B5CB">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②百货自营女员工鞋款为深色，款式以简洁为主，穿着皮鞋需穿丝袜；夏天穿凉鞋</w:t>
            </w:r>
            <w:r>
              <w:rPr>
                <w:rFonts w:hint="eastAsia" w:ascii="宋体" w:hAnsi="宋体" w:eastAsia="宋体" w:cs="宋体"/>
                <w:color w:val="auto"/>
                <w:sz w:val="20"/>
                <w:szCs w:val="20"/>
                <w:highlight w:val="none"/>
                <w:lang w:eastAsia="zh-CN"/>
              </w:rPr>
              <w:t>脚指甲</w:t>
            </w:r>
            <w:r>
              <w:rPr>
                <w:rFonts w:hint="eastAsia" w:ascii="宋体" w:hAnsi="宋体" w:eastAsia="宋体" w:cs="宋体"/>
                <w:color w:val="auto"/>
                <w:sz w:val="20"/>
                <w:szCs w:val="20"/>
                <w:highlight w:val="none"/>
              </w:rPr>
              <w:t>需涂指甲油；</w:t>
            </w:r>
          </w:p>
          <w:p w14:paraId="3D4AAB68">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③专柜员工按照品牌工衣的整体形象和要求穿着合适的鞋；</w:t>
            </w:r>
          </w:p>
          <w:p w14:paraId="10B3FC69">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宋体" w:hAnsi="宋体" w:eastAsia="宋体" w:cs="宋体"/>
                <w:b/>
                <w:bCs/>
                <w:color w:val="auto"/>
                <w:sz w:val="20"/>
                <w:szCs w:val="20"/>
                <w:highlight w:val="none"/>
                <w:vertAlign w:val="baseline"/>
                <w:lang w:val="en-US" w:eastAsia="zh-CN"/>
              </w:rPr>
            </w:pPr>
            <w:r>
              <w:rPr>
                <w:rFonts w:hint="eastAsia" w:ascii="宋体" w:hAnsi="宋体" w:eastAsia="宋体" w:cs="宋体"/>
                <w:color w:val="auto"/>
                <w:sz w:val="20"/>
                <w:szCs w:val="20"/>
                <w:highlight w:val="none"/>
              </w:rPr>
              <w:t>④全体员工不可穿拖鞋上班，鞋子要保持干净整洁</w:t>
            </w:r>
            <w:r>
              <w:rPr>
                <w:rFonts w:hint="eastAsia" w:ascii="宋体" w:hAnsi="宋体" w:eastAsia="宋体" w:cs="宋体"/>
                <w:color w:val="auto"/>
                <w:sz w:val="20"/>
                <w:szCs w:val="20"/>
                <w:highlight w:val="none"/>
                <w:lang w:eastAsia="zh-CN"/>
              </w:rPr>
              <w:t>。</w:t>
            </w:r>
          </w:p>
        </w:tc>
      </w:tr>
      <w:tr w14:paraId="4CF26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817" w:type="dxa"/>
            <w:vAlign w:val="center"/>
          </w:tcPr>
          <w:p w14:paraId="48E2B49D">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outlineLvl w:val="2"/>
              <w:rPr>
                <w:rFonts w:hint="eastAsia" w:ascii="宋体" w:hAnsi="宋体" w:eastAsia="宋体" w:cs="宋体"/>
                <w:b w:val="0"/>
                <w:bCs w:val="0"/>
                <w:color w:val="auto"/>
                <w:sz w:val="20"/>
                <w:szCs w:val="20"/>
                <w:highlight w:val="none"/>
                <w:vertAlign w:val="baseline"/>
                <w:lang w:val="en-US" w:eastAsia="zh-CN"/>
              </w:rPr>
            </w:pPr>
            <w:r>
              <w:rPr>
                <w:rFonts w:hint="eastAsia" w:ascii="宋体" w:hAnsi="宋体" w:eastAsia="宋体" w:cs="宋体"/>
                <w:b w:val="0"/>
                <w:bCs w:val="0"/>
                <w:color w:val="auto"/>
                <w:sz w:val="20"/>
                <w:szCs w:val="20"/>
                <w:highlight w:val="none"/>
              </w:rPr>
              <w:t>其他</w:t>
            </w:r>
          </w:p>
        </w:tc>
        <w:tc>
          <w:tcPr>
            <w:tcW w:w="6915" w:type="dxa"/>
            <w:vAlign w:val="center"/>
          </w:tcPr>
          <w:p w14:paraId="62886451">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rPr>
              <w:t>①男员工如留有胡子需修剪美观</w:t>
            </w:r>
            <w:r>
              <w:rPr>
                <w:rFonts w:hint="eastAsia" w:ascii="宋体" w:hAnsi="宋体" w:eastAsia="宋体" w:cs="宋体"/>
                <w:color w:val="auto"/>
                <w:sz w:val="20"/>
                <w:szCs w:val="20"/>
                <w:highlight w:val="none"/>
                <w:lang w:eastAsia="zh-CN"/>
              </w:rPr>
              <w:t>。</w:t>
            </w:r>
          </w:p>
        </w:tc>
      </w:tr>
      <w:bookmarkEnd w:id="42"/>
      <w:bookmarkEnd w:id="43"/>
      <w:bookmarkEnd w:id="44"/>
      <w:bookmarkEnd w:id="45"/>
    </w:tbl>
    <w:p w14:paraId="6697777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02" w:firstLineChars="200"/>
        <w:jc w:val="center"/>
        <w:textAlignment w:val="auto"/>
        <w:outlineLvl w:val="1"/>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47" w:name="_Toc18693"/>
      <w:bookmarkStart w:id="48" w:name="_Toc15093"/>
      <w:bookmarkStart w:id="49" w:name="_Toc13571"/>
      <w:bookmarkStart w:id="50" w:name="_Toc31392"/>
      <w:bookmarkStart w:id="51" w:name="_Toc29145"/>
    </w:p>
    <w:p w14:paraId="41B4279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02" w:firstLineChars="200"/>
        <w:jc w:val="center"/>
        <w:textAlignment w:val="auto"/>
        <w:outlineLvl w:val="1"/>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p>
    <w:p w14:paraId="63A25A2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02" w:firstLineChars="200"/>
        <w:jc w:val="center"/>
        <w:textAlignment w:val="auto"/>
        <w:outlineLvl w:val="1"/>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p>
    <w:p w14:paraId="09F495FD">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522" w:firstLineChars="200"/>
        <w:jc w:val="center"/>
        <w:textAlignment w:val="auto"/>
        <w:outlineLvl w:val="1"/>
        <w:rPr>
          <w:rFonts w:hint="eastAsia" w:ascii="宋体" w:hAnsi="宋体" w:eastAsia="宋体" w:cs="宋体"/>
          <w:b/>
          <w:bCs/>
          <w:color w:val="000000" w:themeColor="text1"/>
          <w:sz w:val="26"/>
          <w:szCs w:val="26"/>
          <w:highlight w:val="none"/>
          <w:lang w:val="en-US" w:eastAsia="zh-CN"/>
          <w14:textFill>
            <w14:solidFill>
              <w14:schemeClr w14:val="tx1"/>
            </w14:solidFill>
          </w14:textFill>
        </w:rPr>
      </w:pPr>
      <w:bookmarkStart w:id="52" w:name="_Toc8352"/>
      <w:r>
        <w:rPr>
          <w:rFonts w:hint="eastAsia" w:ascii="宋体" w:hAnsi="宋体" w:eastAsia="宋体" w:cs="宋体"/>
          <w:b/>
          <w:bCs/>
          <w:color w:val="000000" w:themeColor="text1"/>
          <w:sz w:val="26"/>
          <w:szCs w:val="26"/>
          <w:highlight w:val="none"/>
          <w:lang w:val="en-US" w:eastAsia="zh-CN"/>
          <w14:textFill>
            <w14:solidFill>
              <w14:schemeClr w14:val="tx1"/>
            </w14:solidFill>
          </w14:textFill>
        </w:rPr>
        <w:t>第二节 行为礼仪规范</w:t>
      </w:r>
      <w:bookmarkEnd w:id="47"/>
      <w:bookmarkEnd w:id="48"/>
      <w:bookmarkEnd w:id="49"/>
      <w:bookmarkEnd w:id="50"/>
      <w:bookmarkEnd w:id="51"/>
      <w:bookmarkEnd w:id="52"/>
    </w:p>
    <w:p w14:paraId="589C3D4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53" w:name="_Toc3466"/>
      <w:bookmarkStart w:id="54" w:name="_Toc4216"/>
      <w:bookmarkStart w:id="55" w:name="_Toc15277"/>
      <w:bookmarkStart w:id="56" w:name="_Toc20193"/>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1、站立姿势</w:t>
      </w:r>
      <w:bookmarkEnd w:id="53"/>
      <w:bookmarkEnd w:id="54"/>
      <w:bookmarkEnd w:id="55"/>
      <w:bookmarkEnd w:id="56"/>
    </w:p>
    <w:p w14:paraId="6095543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14:textFill>
            <w14:solidFill>
              <w14:schemeClr w14:val="tx1"/>
            </w14:solidFill>
          </w14:textFill>
        </w:rPr>
        <w:t>①</w:t>
      </w:r>
      <w:r>
        <w:rPr>
          <w:rFonts w:hint="eastAsia" w:ascii="宋体" w:hAnsi="宋体" w:eastAsia="宋体" w:cs="宋体"/>
          <w:color w:val="000000" w:themeColor="text1"/>
          <w:sz w:val="20"/>
          <w:szCs w:val="20"/>
          <w:highlight w:val="none"/>
          <w:lang w:val="en-US" w:eastAsia="zh-CN"/>
          <w14:textFill>
            <w14:solidFill>
              <w14:schemeClr w14:val="tx1"/>
            </w14:solidFill>
          </w14:textFill>
        </w:rPr>
        <w:t>双腿伸直，抬头挺胸，收腹、肩平、两眼平视前方。</w:t>
      </w:r>
    </w:p>
    <w:p w14:paraId="2B98841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14:textFill>
            <w14:solidFill>
              <w14:schemeClr w14:val="tx1"/>
            </w14:solidFill>
          </w14:textFill>
        </w:rPr>
        <w:t>②</w:t>
      </w:r>
      <w:r>
        <w:rPr>
          <w:rFonts w:hint="eastAsia" w:ascii="宋体" w:hAnsi="宋体" w:eastAsia="宋体" w:cs="宋体"/>
          <w:color w:val="000000" w:themeColor="text1"/>
          <w:sz w:val="20"/>
          <w:szCs w:val="20"/>
          <w:highlight w:val="none"/>
          <w:lang w:val="en-US" w:eastAsia="zh-CN"/>
          <w14:textFill>
            <w14:solidFill>
              <w14:schemeClr w14:val="tx1"/>
            </w14:solidFill>
          </w14:textFill>
        </w:rPr>
        <w:t>身体不得东倒西歪，不得插兜、叉腰或双手交叉胸前，不得驼背、耸肩。</w:t>
      </w:r>
    </w:p>
    <w:p w14:paraId="63E40BFE">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00" w:firstLineChars="200"/>
        <w:jc w:val="left"/>
        <w:textAlignment w:val="auto"/>
        <w:outlineLvl w:val="9"/>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14:textFill>
            <w14:solidFill>
              <w14:schemeClr w14:val="tx1"/>
            </w14:solidFill>
          </w14:textFill>
        </w:rPr>
        <w:drawing>
          <wp:inline distT="0" distB="0" distL="114300" distR="114300">
            <wp:extent cx="1375410" cy="1764030"/>
            <wp:effectExtent l="0" t="0" r="8890" b="1270"/>
            <wp:docPr id="7" name="图片 2"/>
            <wp:cNvGraphicFramePr/>
            <a:graphic xmlns:a="http://schemas.openxmlformats.org/drawingml/2006/main">
              <a:graphicData uri="http://schemas.openxmlformats.org/drawingml/2006/picture">
                <pic:pic xmlns:pic="http://schemas.openxmlformats.org/drawingml/2006/picture">
                  <pic:nvPicPr>
                    <pic:cNvPr id="7" name="图片 2"/>
                    <pic:cNvPicPr/>
                  </pic:nvPicPr>
                  <pic:blipFill>
                    <a:blip r:embed="rId21"/>
                    <a:stretch>
                      <a:fillRect/>
                    </a:stretch>
                  </pic:blipFill>
                  <pic:spPr>
                    <a:xfrm>
                      <a:off x="0" y="0"/>
                      <a:ext cx="1375410" cy="1764030"/>
                    </a:xfrm>
                    <a:prstGeom prst="rect">
                      <a:avLst/>
                    </a:prstGeom>
                    <a:noFill/>
                    <a:ln>
                      <a:noFill/>
                    </a:ln>
                  </pic:spPr>
                </pic:pic>
              </a:graphicData>
            </a:graphic>
          </wp:inline>
        </w:drawing>
      </w:r>
      <w:r>
        <w:rPr>
          <w:rFonts w:hint="eastAsia" w:ascii="宋体" w:hAnsi="宋体" w:eastAsia="宋体" w:cs="宋体"/>
          <w:color w:val="000000" w:themeColor="text1"/>
          <w:sz w:val="20"/>
          <w:szCs w:val="20"/>
          <w:highlight w:val="none"/>
          <w:lang w:val="en-US" w:eastAsia="zh-CN"/>
          <w14:textFill>
            <w14:solidFill>
              <w14:schemeClr w14:val="tx1"/>
            </w14:solidFill>
          </w14:textFill>
        </w:rPr>
        <w:drawing>
          <wp:inline distT="0" distB="0" distL="114300" distR="114300">
            <wp:extent cx="2635250" cy="1800225"/>
            <wp:effectExtent l="0" t="0" r="6350" b="3175"/>
            <wp:docPr id="14" name="图片 14" descr="WPS拼图（百货坐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WPS拼图（百货坐姿）"/>
                    <pic:cNvPicPr>
                      <a:picLocks noChangeAspect="1"/>
                    </pic:cNvPicPr>
                  </pic:nvPicPr>
                  <pic:blipFill>
                    <a:blip r:embed="rId22"/>
                    <a:srcRect l="-518" t="-1682" r="-394" b="-649"/>
                    <a:stretch>
                      <a:fillRect/>
                    </a:stretch>
                  </pic:blipFill>
                  <pic:spPr>
                    <a:xfrm>
                      <a:off x="0" y="0"/>
                      <a:ext cx="2635250" cy="1800225"/>
                    </a:xfrm>
                    <a:prstGeom prst="rect">
                      <a:avLst/>
                    </a:prstGeom>
                    <a:noFill/>
                    <a:ln>
                      <a:noFill/>
                    </a:ln>
                  </pic:spPr>
                </pic:pic>
              </a:graphicData>
            </a:graphic>
          </wp:inline>
        </w:drawing>
      </w:r>
    </w:p>
    <w:p w14:paraId="06FB466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left"/>
        <w:textAlignment w:val="auto"/>
        <w:outlineLvl w:val="2"/>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57" w:name="_Toc27370"/>
      <w:r>
        <w:rPr>
          <w:rFonts w:hint="eastAsia" w:ascii="宋体" w:hAnsi="宋体" w:eastAsia="宋体" w:cs="宋体"/>
          <w:b/>
          <w:bCs/>
          <w:color w:val="000000" w:themeColor="text1"/>
          <w:sz w:val="20"/>
          <w:szCs w:val="20"/>
          <w:highlight w:val="none"/>
          <w:lang w:val="en-US" w:eastAsia="zh-CN"/>
          <w14:textFill>
            <w14:solidFill>
              <w14:schemeClr w14:val="tx1"/>
            </w14:solidFill>
          </w14:textFill>
        </w:rPr>
        <w:t>2、坐姿</w:t>
      </w:r>
      <w:bookmarkEnd w:id="57"/>
    </w:p>
    <w:p w14:paraId="534C6F92">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①坐着工作的员工，须坐姿端正，面带微笑，挺胸收腹，双肩平正放松，双膝要并拢。</w:t>
      </w:r>
    </w:p>
    <w:p w14:paraId="7BA395AE">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②不得盘腿或跷二郎腿；不得抖腿或摇晃；不得将两手夹在大腿中间或垫在大腿下。</w:t>
      </w:r>
    </w:p>
    <w:p w14:paraId="5CFB4FC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58" w:name="_Toc24821"/>
      <w:r>
        <w:rPr>
          <w:rFonts w:hint="eastAsia" w:ascii="宋体" w:hAnsi="宋体" w:eastAsia="宋体" w:cs="宋体"/>
          <w:b/>
          <w:bCs/>
          <w:color w:val="000000" w:themeColor="text1"/>
          <w:sz w:val="20"/>
          <w:szCs w:val="20"/>
          <w:highlight w:val="none"/>
          <w:lang w:val="en-US" w:eastAsia="zh-CN"/>
          <w14:textFill>
            <w14:solidFill>
              <w14:schemeClr w14:val="tx1"/>
            </w14:solidFill>
          </w14:textFill>
        </w:rPr>
        <w:t>3、引导手势、姿势</w:t>
      </w:r>
      <w:bookmarkEnd w:id="58"/>
    </w:p>
    <w:p w14:paraId="23D9BDF8">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①引导和指方向时，手指自然并拢，掌心向斜上方，以肘关节为轴，指向目标。</w:t>
      </w:r>
    </w:p>
    <w:p w14:paraId="0591DD67">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②引导顾客时，应自己走在前面，距离顾客在三步以内距离，在走廊拐角处应让顾客走内侧，上楼时应让顾客走在前面，下楼时应让顾客走在后面，进电梯时顾客走在后，出电梯时顾客先出。</w:t>
      </w:r>
    </w:p>
    <w:p w14:paraId="520CA1CC">
      <w:pPr>
        <w:keepNext w:val="0"/>
        <w:keepLines/>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59" w:name="_Toc27587"/>
      <w:r>
        <w:rPr>
          <w:rFonts w:hint="eastAsia" w:ascii="宋体" w:hAnsi="宋体" w:eastAsia="宋体" w:cs="宋体"/>
          <w:color w:val="000000" w:themeColor="text1"/>
          <w:sz w:val="20"/>
          <w:szCs w:val="20"/>
          <w:highlight w:val="none"/>
          <w:lang w:val="en-US" w:eastAsia="zh-CN"/>
          <w14:textFill>
            <w14:solidFill>
              <w14:schemeClr w14:val="tx1"/>
            </w14:solidFill>
          </w14:textFill>
        </w:rPr>
        <w:drawing>
          <wp:anchor distT="0" distB="0" distL="114300" distR="114300" simplePos="0" relativeHeight="251664384" behindDoc="0" locked="0" layoutInCell="1" allowOverlap="1">
            <wp:simplePos x="0" y="0"/>
            <wp:positionH relativeFrom="column">
              <wp:posOffset>8890</wp:posOffset>
            </wp:positionH>
            <wp:positionV relativeFrom="page">
              <wp:posOffset>6082665</wp:posOffset>
            </wp:positionV>
            <wp:extent cx="4878070" cy="1911350"/>
            <wp:effectExtent l="0" t="0" r="0" b="0"/>
            <wp:wrapSquare wrapText="bothSides"/>
            <wp:docPr id="8"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6"/>
                    <pic:cNvPicPr>
                      <a:picLocks noChangeAspect="1"/>
                    </pic:cNvPicPr>
                  </pic:nvPicPr>
                  <pic:blipFill>
                    <a:blip r:embed="rId23"/>
                    <a:srcRect l="945" r="2268"/>
                    <a:stretch>
                      <a:fillRect/>
                    </a:stretch>
                  </pic:blipFill>
                  <pic:spPr>
                    <a:xfrm>
                      <a:off x="0" y="0"/>
                      <a:ext cx="4878070" cy="1911350"/>
                    </a:xfrm>
                    <a:prstGeom prst="rect">
                      <a:avLst/>
                    </a:prstGeom>
                    <a:noFill/>
                    <a:ln>
                      <a:noFill/>
                    </a:ln>
                  </pic:spPr>
                </pic:pic>
              </a:graphicData>
            </a:graphic>
          </wp:anchor>
        </w:drawing>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4、拿递商品姿势</w:t>
      </w:r>
      <w:bookmarkEnd w:id="59"/>
    </w:p>
    <w:p w14:paraId="5D50ED1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w:t>
      </w:r>
      <w:r>
        <w:rPr>
          <w:rFonts w:hint="eastAsia" w:ascii="宋体" w:hAnsi="宋体" w:eastAsia="宋体" w:cs="宋体"/>
          <w:color w:val="000000" w:themeColor="text1"/>
          <w:sz w:val="20"/>
          <w:szCs w:val="20"/>
          <w:highlight w:val="none"/>
          <w14:textFill>
            <w14:solidFill>
              <w14:schemeClr w14:val="tx1"/>
            </w14:solidFill>
          </w14:textFill>
        </w:rPr>
        <w:t>轻拿轻放，双手将商品递到顾客手里或放在顾客面前，面向顾客，或身体向顾客站立方向倾斜。不能单手递商品，更不能直接往对方手里丢放商品。</w:t>
      </w:r>
    </w:p>
    <w:p w14:paraId="50893877">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60" w:name="_Toc23546"/>
      <w:r>
        <w:rPr>
          <w:rFonts w:hint="eastAsia" w:ascii="宋体" w:hAnsi="宋体" w:eastAsia="宋体" w:cs="宋体"/>
          <w:b/>
          <w:bCs/>
          <w:color w:val="000000" w:themeColor="text1"/>
          <w:sz w:val="20"/>
          <w:szCs w:val="20"/>
          <w:highlight w:val="none"/>
          <w:lang w:val="en-US" w:eastAsia="zh-CN"/>
          <w14:textFill>
            <w14:solidFill>
              <w14:schemeClr w14:val="tx1"/>
            </w14:solidFill>
          </w14:textFill>
        </w:rPr>
        <w:t>5、放商品姿势</w:t>
      </w:r>
      <w:bookmarkEnd w:id="60"/>
    </w:p>
    <w:p w14:paraId="675C4ABD">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w:t>
      </w:r>
      <w:r>
        <w:rPr>
          <w:rFonts w:hint="eastAsia" w:ascii="宋体" w:hAnsi="宋体" w:eastAsia="宋体" w:cs="宋体"/>
          <w:color w:val="000000" w:themeColor="text1"/>
          <w:sz w:val="20"/>
          <w:szCs w:val="20"/>
          <w:highlight w:val="none"/>
          <w14:textFill>
            <w14:solidFill>
              <w14:schemeClr w14:val="tx1"/>
            </w14:solidFill>
          </w14:textFill>
        </w:rPr>
        <w:t>快捷轻放，在往回放时，不能乱扔乱摔。</w:t>
      </w:r>
    </w:p>
    <w:p w14:paraId="2E8F226A">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61" w:name="_Toc4893"/>
      <w:r>
        <w:rPr>
          <w:rFonts w:hint="eastAsia" w:ascii="宋体" w:hAnsi="宋体" w:eastAsia="宋体" w:cs="宋体"/>
          <w:b/>
          <w:bCs/>
          <w:color w:val="000000" w:themeColor="text1"/>
          <w:sz w:val="20"/>
          <w:szCs w:val="20"/>
          <w:highlight w:val="none"/>
          <w:lang w:val="en-US" w:eastAsia="zh-CN"/>
          <w14:textFill>
            <w14:solidFill>
              <w14:schemeClr w14:val="tx1"/>
            </w14:solidFill>
          </w14:textFill>
        </w:rPr>
        <w:t>6、言谈表情</w:t>
      </w:r>
      <w:bookmarkEnd w:id="61"/>
    </w:p>
    <w:p w14:paraId="3128F874">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w:t>
      </w:r>
      <w:r>
        <w:rPr>
          <w:rFonts w:hint="eastAsia" w:ascii="宋体" w:hAnsi="宋体" w:eastAsia="宋体" w:cs="宋体"/>
          <w:color w:val="000000" w:themeColor="text1"/>
          <w:sz w:val="20"/>
          <w:szCs w:val="20"/>
          <w:highlight w:val="none"/>
          <w14:textFill>
            <w14:solidFill>
              <w14:schemeClr w14:val="tx1"/>
            </w14:solidFill>
          </w14:textFill>
        </w:rPr>
        <w:t>微笑要自然、真诚，语气要和蔼，声音高低、轻重要适度，讲话不影响他人。</w:t>
      </w:r>
    </w:p>
    <w:p w14:paraId="239BF6DD">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w:t>
      </w:r>
      <w:r>
        <w:rPr>
          <w:rFonts w:hint="eastAsia" w:ascii="宋体" w:hAnsi="宋体" w:eastAsia="宋体" w:cs="宋体"/>
          <w:color w:val="000000" w:themeColor="text1"/>
          <w:sz w:val="20"/>
          <w:szCs w:val="20"/>
          <w:highlight w:val="none"/>
          <w14:textFill>
            <w14:solidFill>
              <w14:schemeClr w14:val="tx1"/>
            </w14:solidFill>
          </w14:textFill>
        </w:rPr>
        <w:t>交谈时，将目光落在对方眼以下</w:t>
      </w:r>
      <w:r>
        <w:rPr>
          <w:rFonts w:hint="eastAsia" w:ascii="宋体" w:hAnsi="宋体" w:eastAsia="宋体" w:cs="宋体"/>
          <w:color w:val="000000" w:themeColor="text1"/>
          <w:sz w:val="20"/>
          <w:szCs w:val="20"/>
          <w:highlight w:val="none"/>
          <w:lang w:eastAsia="zh-CN"/>
          <w14:textFill>
            <w14:solidFill>
              <w14:schemeClr w14:val="tx1"/>
            </w14:solidFill>
          </w14:textFill>
        </w:rPr>
        <w:t>、</w:t>
      </w:r>
      <w:r>
        <w:rPr>
          <w:rFonts w:hint="eastAsia" w:ascii="宋体" w:hAnsi="宋体" w:eastAsia="宋体" w:cs="宋体"/>
          <w:color w:val="000000" w:themeColor="text1"/>
          <w:sz w:val="20"/>
          <w:szCs w:val="20"/>
          <w:highlight w:val="none"/>
          <w14:textFill>
            <w14:solidFill>
              <w14:schemeClr w14:val="tx1"/>
            </w14:solidFill>
          </w14:textFill>
        </w:rPr>
        <w:t>颈部以上区域，不 要聚焦于对方脸上的某个部位。不应东张西望，不应居高临下侧视或斜视。</w:t>
      </w:r>
    </w:p>
    <w:p w14:paraId="292373ED">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62" w:name="_Toc3165"/>
      <w:bookmarkStart w:id="63" w:name="_Toc32447"/>
      <w:bookmarkStart w:id="64" w:name="_Toc12484"/>
      <w:bookmarkStart w:id="65" w:name="_Toc26956"/>
      <w:r>
        <w:rPr>
          <w:rFonts w:hint="eastAsia" w:ascii="宋体" w:hAnsi="宋体" w:eastAsia="宋体" w:cs="宋体"/>
          <w:b/>
          <w:bCs/>
          <w:color w:val="000000" w:themeColor="text1"/>
          <w:sz w:val="20"/>
          <w:szCs w:val="20"/>
          <w:highlight w:val="none"/>
          <w:lang w:val="en-US" w:eastAsia="zh-CN"/>
          <w14:textFill>
            <w14:solidFill>
              <w14:schemeClr w14:val="tx1"/>
            </w14:solidFill>
          </w14:textFill>
        </w:rPr>
        <w:t>7、鞠躬礼（适用大门口迎宾时）</w:t>
      </w:r>
      <w:bookmarkEnd w:id="62"/>
      <w:bookmarkEnd w:id="63"/>
      <w:bookmarkEnd w:id="64"/>
      <w:bookmarkEnd w:id="65"/>
    </w:p>
    <w:p w14:paraId="3D58973B">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①行礼时，眼睛往下看，不要一直注视对方。行礼起来后，注意对方2秒钟后可转移眼神，比较礼貌。（注意：无论你鞠躬的角度是多少，都要面带微笑）</w:t>
      </w:r>
    </w:p>
    <w:p w14:paraId="3EEB7F61">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drawing>
          <wp:inline distT="0" distB="0" distL="114300" distR="114300">
            <wp:extent cx="2433320" cy="1800225"/>
            <wp:effectExtent l="0" t="0" r="5080" b="3175"/>
            <wp:docPr id="15" name="图片 15" descr="WPS拼图（鞠躬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WPS拼图（鞠躬礼）"/>
                    <pic:cNvPicPr>
                      <a:picLocks noChangeAspect="1"/>
                    </pic:cNvPicPr>
                  </pic:nvPicPr>
                  <pic:blipFill>
                    <a:blip r:embed="rId24"/>
                    <a:srcRect l="1264" r="1264"/>
                    <a:stretch>
                      <a:fillRect/>
                    </a:stretch>
                  </pic:blipFill>
                  <pic:spPr>
                    <a:xfrm>
                      <a:off x="0" y="0"/>
                      <a:ext cx="2433320" cy="1800225"/>
                    </a:xfrm>
                    <a:prstGeom prst="rect">
                      <a:avLst/>
                    </a:prstGeom>
                  </pic:spPr>
                </pic:pic>
              </a:graphicData>
            </a:graphic>
          </wp:inline>
        </w:drawing>
      </w:r>
    </w:p>
    <w:p w14:paraId="04C9379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66" w:name="_Toc25789"/>
      <w:bookmarkStart w:id="67" w:name="_Toc31527"/>
      <w:bookmarkStart w:id="68" w:name="_Toc23512"/>
      <w:bookmarkStart w:id="69" w:name="_Toc16762"/>
      <w:r>
        <w:rPr>
          <w:rFonts w:hint="eastAsia" w:ascii="宋体" w:hAnsi="宋体" w:eastAsia="宋体" w:cs="宋体"/>
          <w:b/>
          <w:bCs/>
          <w:color w:val="000000" w:themeColor="text1"/>
          <w:sz w:val="20"/>
          <w:szCs w:val="20"/>
          <w:highlight w:val="none"/>
          <w:lang w:val="en-US" w:eastAsia="zh-CN"/>
          <w14:textFill>
            <w14:solidFill>
              <w14:schemeClr w14:val="tx1"/>
            </w14:solidFill>
          </w14:textFill>
        </w:rPr>
        <w:t>8、行为规范</w:t>
      </w:r>
      <w:bookmarkEnd w:id="66"/>
      <w:bookmarkEnd w:id="67"/>
      <w:bookmarkEnd w:id="68"/>
      <w:bookmarkEnd w:id="69"/>
    </w:p>
    <w:p w14:paraId="36C7C4A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①上班前化好彩妆，上班前不吃葱、蒜等有异味的食物；岗位上不能吃东西或喝饮料，喝水时应避开顾客。</w:t>
      </w:r>
    </w:p>
    <w:p w14:paraId="60EA565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sz w:val="20"/>
          <w:szCs w:val="20"/>
        </w:rPr>
      </w:pPr>
      <w:bookmarkStart w:id="70" w:name="_Toc30035"/>
      <w:bookmarkStart w:id="71" w:name="_Toc26519"/>
      <w:bookmarkStart w:id="72" w:name="_Toc6666"/>
      <w:bookmarkStart w:id="73" w:name="_Toc32330"/>
      <w:bookmarkStart w:id="74" w:name="_Toc13006"/>
      <w:r>
        <w:rPr>
          <w:rFonts w:hint="eastAsia" w:ascii="宋体" w:hAnsi="宋体" w:eastAsia="宋体" w:cs="宋体"/>
          <w:sz w:val="20"/>
          <w:szCs w:val="20"/>
          <w:lang w:val="en-US" w:eastAsia="zh-CN"/>
        </w:rPr>
        <w:t>②</w:t>
      </w:r>
      <w:r>
        <w:rPr>
          <w:rFonts w:hint="eastAsia" w:ascii="宋体" w:hAnsi="宋体" w:eastAsia="宋体" w:cs="宋体"/>
          <w:color w:val="000000" w:themeColor="text1"/>
          <w:sz w:val="20"/>
          <w:szCs w:val="20"/>
          <w:lang w:val="en-US" w:eastAsia="zh-CN"/>
          <w14:textFill>
            <w14:solidFill>
              <w14:schemeClr w14:val="tx1"/>
            </w14:solidFill>
          </w14:textFill>
        </w:rPr>
        <w:t>不得当着顾客的面出现剔牙齿</w:t>
      </w:r>
      <w:r>
        <w:rPr>
          <w:rFonts w:hint="eastAsia" w:ascii="宋体" w:hAnsi="宋体" w:eastAsia="宋体" w:cs="宋体"/>
          <w:sz w:val="20"/>
          <w:szCs w:val="20"/>
          <w:lang w:val="en-US" w:eastAsia="zh-CN"/>
        </w:rPr>
        <w:t>、挖耳鼻、修剪指甲，不得跺脚、伸懒腰、打哈欠、挠头皮等不雅行为。</w:t>
      </w:r>
    </w:p>
    <w:bookmarkEnd w:id="70"/>
    <w:bookmarkEnd w:id="71"/>
    <w:bookmarkEnd w:id="72"/>
    <w:bookmarkEnd w:id="73"/>
    <w:bookmarkEnd w:id="74"/>
    <w:p w14:paraId="6DA61EFC">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522" w:firstLineChars="200"/>
        <w:jc w:val="center"/>
        <w:textAlignment w:val="auto"/>
        <w:outlineLvl w:val="1"/>
        <w:rPr>
          <w:rFonts w:hint="eastAsia" w:ascii="宋体" w:hAnsi="宋体" w:eastAsia="宋体" w:cs="宋体"/>
          <w:b/>
          <w:bCs/>
          <w:color w:val="000000" w:themeColor="text1"/>
          <w:sz w:val="26"/>
          <w:szCs w:val="26"/>
          <w:highlight w:val="none"/>
          <w:lang w:val="en-US" w:eastAsia="zh-CN"/>
          <w14:textFill>
            <w14:solidFill>
              <w14:schemeClr w14:val="tx1"/>
            </w14:solidFill>
          </w14:textFill>
        </w:rPr>
      </w:pPr>
      <w:bookmarkStart w:id="75" w:name="_Toc29172"/>
      <w:bookmarkStart w:id="76" w:name="_Toc10280"/>
      <w:bookmarkStart w:id="77" w:name="_Toc31537"/>
      <w:bookmarkStart w:id="78" w:name="_Toc1249"/>
      <w:bookmarkStart w:id="79" w:name="_Toc20690"/>
      <w:bookmarkStart w:id="80" w:name="_Toc28614"/>
      <w:r>
        <w:rPr>
          <w:rFonts w:hint="eastAsia" w:ascii="宋体" w:hAnsi="宋体" w:eastAsia="宋体" w:cs="宋体"/>
          <w:b/>
          <w:bCs/>
          <w:color w:val="000000" w:themeColor="text1"/>
          <w:sz w:val="26"/>
          <w:szCs w:val="26"/>
          <w:highlight w:val="none"/>
          <w:lang w:val="en-US" w:eastAsia="zh-CN"/>
          <w14:textFill>
            <w14:solidFill>
              <w14:schemeClr w14:val="tx1"/>
            </w14:solidFill>
          </w14:textFill>
        </w:rPr>
        <w:t>第三节 售后服务规范</w:t>
      </w:r>
      <w:bookmarkEnd w:id="75"/>
      <w:bookmarkEnd w:id="76"/>
      <w:bookmarkEnd w:id="77"/>
      <w:bookmarkEnd w:id="78"/>
      <w:bookmarkEnd w:id="79"/>
      <w:bookmarkEnd w:id="80"/>
    </w:p>
    <w:p w14:paraId="001E7A4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81" w:name="_Toc19792"/>
      <w:bookmarkStart w:id="82" w:name="_Toc8581"/>
      <w:bookmarkStart w:id="83" w:name="_Toc6154"/>
      <w:bookmarkStart w:id="84" w:name="_Toc5449"/>
      <w:bookmarkStart w:id="85" w:name="_Toc16057"/>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1、自顾客收到商品之日起30天内，不影响二次销售的商品，无理由退换货。</w:t>
      </w:r>
    </w:p>
    <w:p w14:paraId="09ECF79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以下商品不支持：</w:t>
      </w:r>
      <w:bookmarkEnd w:id="81"/>
      <w:bookmarkEnd w:id="82"/>
      <w:bookmarkEnd w:id="83"/>
      <w:bookmarkEnd w:id="84"/>
      <w:bookmarkEnd w:id="85"/>
    </w:p>
    <w:p w14:paraId="2E7F418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86" w:name="_Toc16975"/>
      <w:bookmarkStart w:id="87" w:name="_Toc22837"/>
      <w:bookmarkStart w:id="88" w:name="_Toc4604"/>
      <w:bookmarkStart w:id="89" w:name="_Toc22038"/>
      <w:r>
        <w:rPr>
          <w:rFonts w:hint="eastAsia" w:ascii="宋体" w:hAnsi="宋体" w:eastAsia="宋体" w:cs="宋体"/>
          <w:color w:val="000000" w:themeColor="text1"/>
          <w:sz w:val="20"/>
          <w:szCs w:val="20"/>
          <w:highlight w:val="none"/>
          <w:lang w:val="en-US" w:eastAsia="zh-CN"/>
          <w14:textFill>
            <w14:solidFill>
              <w14:schemeClr w14:val="tx1"/>
            </w14:solidFill>
          </w14:textFill>
        </w:rPr>
        <w:t>①个人定制类商品</w:t>
      </w:r>
      <w:bookmarkEnd w:id="86"/>
      <w:bookmarkEnd w:id="87"/>
      <w:bookmarkEnd w:id="88"/>
      <w:bookmarkEnd w:id="89"/>
      <w:r>
        <w:rPr>
          <w:rFonts w:hint="eastAsia" w:ascii="宋体" w:hAnsi="宋体" w:eastAsia="宋体" w:cs="宋体"/>
          <w:color w:val="000000" w:themeColor="text1"/>
          <w:sz w:val="20"/>
          <w:szCs w:val="20"/>
          <w:highlight w:val="none"/>
          <w:lang w:val="en-US" w:eastAsia="zh-CN"/>
          <w14:textFill>
            <w14:solidFill>
              <w14:schemeClr w14:val="tx1"/>
            </w14:solidFill>
          </w14:textFill>
        </w:rPr>
        <w:t>；</w:t>
      </w:r>
    </w:p>
    <w:p w14:paraId="1844F07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90" w:name="_Toc30735"/>
      <w:bookmarkStart w:id="91" w:name="_Toc26358"/>
      <w:bookmarkStart w:id="92" w:name="_Toc30399"/>
      <w:bookmarkStart w:id="93" w:name="_Toc3614"/>
      <w:r>
        <w:rPr>
          <w:rFonts w:hint="eastAsia" w:ascii="宋体" w:hAnsi="宋体" w:eastAsia="宋体" w:cs="宋体"/>
          <w:color w:val="000000" w:themeColor="text1"/>
          <w:sz w:val="20"/>
          <w:szCs w:val="20"/>
          <w:highlight w:val="none"/>
          <w:lang w:val="en-US" w:eastAsia="zh-CN"/>
          <w14:textFill>
            <w14:solidFill>
              <w14:schemeClr w14:val="tx1"/>
            </w14:solidFill>
          </w14:textFill>
        </w:rPr>
        <w:t>②在线下载等数字化商品</w:t>
      </w:r>
      <w:bookmarkEnd w:id="90"/>
      <w:bookmarkEnd w:id="91"/>
      <w:bookmarkEnd w:id="92"/>
      <w:bookmarkEnd w:id="93"/>
      <w:r>
        <w:rPr>
          <w:rFonts w:hint="eastAsia" w:ascii="宋体" w:hAnsi="宋体" w:eastAsia="宋体" w:cs="宋体"/>
          <w:color w:val="000000" w:themeColor="text1"/>
          <w:sz w:val="20"/>
          <w:szCs w:val="20"/>
          <w:highlight w:val="none"/>
          <w:lang w:val="en-US" w:eastAsia="zh-CN"/>
          <w14:textFill>
            <w14:solidFill>
              <w14:schemeClr w14:val="tx1"/>
            </w14:solidFill>
          </w14:textFill>
        </w:rPr>
        <w:t>；</w:t>
      </w:r>
    </w:p>
    <w:p w14:paraId="1D80B30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94" w:name="_Toc6409"/>
      <w:bookmarkStart w:id="95" w:name="_Toc18435"/>
      <w:bookmarkStart w:id="96" w:name="_Toc10816"/>
      <w:bookmarkStart w:id="97" w:name="_Toc15333"/>
      <w:bookmarkStart w:id="98" w:name="_Toc17249"/>
      <w:r>
        <w:rPr>
          <w:rFonts w:hint="eastAsia" w:ascii="宋体" w:hAnsi="宋体" w:eastAsia="宋体" w:cs="宋体"/>
          <w:color w:val="000000" w:themeColor="text1"/>
          <w:sz w:val="20"/>
          <w:szCs w:val="20"/>
          <w:highlight w:val="none"/>
          <w:lang w:val="en-US" w:eastAsia="zh-CN"/>
          <w14:textFill>
            <w14:solidFill>
              <w14:schemeClr w14:val="tx1"/>
            </w14:solidFill>
          </w14:textFill>
        </w:rPr>
        <w:t>③非质量原因的特殊类商品：内衣内裤、烟、酒、保健品、生活电器、婴幼儿奶粉、金银珠宝玉石类等贵重商品、有温度控制的商品、保质期短的商品及其他商品等</w:t>
      </w:r>
      <w:bookmarkEnd w:id="94"/>
      <w:bookmarkEnd w:id="95"/>
      <w:bookmarkEnd w:id="96"/>
      <w:bookmarkEnd w:id="97"/>
      <w:bookmarkEnd w:id="98"/>
      <w:r>
        <w:rPr>
          <w:rFonts w:hint="eastAsia" w:ascii="宋体" w:hAnsi="宋体" w:eastAsia="宋体" w:cs="宋体"/>
          <w:color w:val="000000" w:themeColor="text1"/>
          <w:sz w:val="20"/>
          <w:szCs w:val="20"/>
          <w:highlight w:val="none"/>
          <w:lang w:val="en-US" w:eastAsia="zh-CN"/>
          <w14:textFill>
            <w14:solidFill>
              <w14:schemeClr w14:val="tx1"/>
            </w14:solidFill>
          </w14:textFill>
        </w:rPr>
        <w:t>；</w:t>
      </w:r>
    </w:p>
    <w:p w14:paraId="10DAB9F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99" w:name="_Toc17277"/>
      <w:bookmarkStart w:id="100" w:name="_Toc3409"/>
      <w:bookmarkStart w:id="101" w:name="_Toc8785"/>
      <w:bookmarkStart w:id="102" w:name="_Toc11932"/>
      <w:bookmarkStart w:id="103" w:name="_Toc12161"/>
      <w:r>
        <w:rPr>
          <w:rFonts w:hint="eastAsia" w:ascii="宋体" w:hAnsi="宋体" w:eastAsia="宋体" w:cs="宋体"/>
          <w:color w:val="000000" w:themeColor="text1"/>
          <w:sz w:val="20"/>
          <w:szCs w:val="20"/>
          <w:highlight w:val="none"/>
          <w:lang w:val="en-US" w:eastAsia="zh-CN"/>
          <w14:textFill>
            <w14:solidFill>
              <w14:schemeClr w14:val="tx1"/>
            </w14:solidFill>
          </w14:textFill>
        </w:rPr>
        <w:t>④非质量问题，影响二次销售的商品（如包装损坏，配件不齐、已拆吊牌、已洗涤等）</w:t>
      </w:r>
      <w:bookmarkEnd w:id="99"/>
      <w:bookmarkEnd w:id="100"/>
      <w:bookmarkEnd w:id="101"/>
      <w:bookmarkEnd w:id="102"/>
      <w:bookmarkEnd w:id="103"/>
      <w:r>
        <w:rPr>
          <w:rFonts w:hint="eastAsia" w:ascii="宋体" w:hAnsi="宋体" w:eastAsia="宋体" w:cs="宋体"/>
          <w:color w:val="000000" w:themeColor="text1"/>
          <w:sz w:val="20"/>
          <w:szCs w:val="20"/>
          <w:highlight w:val="none"/>
          <w:lang w:val="en-US" w:eastAsia="zh-CN"/>
          <w14:textFill>
            <w14:solidFill>
              <w14:schemeClr w14:val="tx1"/>
            </w14:solidFill>
          </w14:textFill>
        </w:rPr>
        <w:t xml:space="preserve"> 。</w:t>
      </w:r>
    </w:p>
    <w:p w14:paraId="2130C01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104" w:name="_Toc7252"/>
      <w:bookmarkStart w:id="105" w:name="_Toc13236"/>
      <w:bookmarkStart w:id="106" w:name="_Toc18188"/>
      <w:bookmarkStart w:id="107" w:name="_Toc28359"/>
      <w:bookmarkStart w:id="108" w:name="_Toc20719"/>
      <w:r>
        <w:rPr>
          <w:rFonts w:hint="eastAsia" w:ascii="宋体" w:hAnsi="宋体" w:eastAsia="宋体" w:cs="宋体"/>
          <w:b/>
          <w:bCs/>
          <w:color w:val="000000" w:themeColor="text1"/>
          <w:sz w:val="20"/>
          <w:szCs w:val="20"/>
          <w:highlight w:val="none"/>
          <w:lang w:val="en-US" w:eastAsia="zh-CN"/>
          <w14:textFill>
            <w14:solidFill>
              <w14:schemeClr w14:val="tx1"/>
            </w14:solidFill>
          </w14:textFill>
        </w:rPr>
        <w:t>2、顾客投诉处理原则：所有投诉处理人员不超过三级，第三级处理人为最终处理人，不得多次转交延缓投诉处理。</w:t>
      </w:r>
      <w:bookmarkEnd w:id="104"/>
      <w:bookmarkEnd w:id="105"/>
      <w:bookmarkEnd w:id="106"/>
      <w:bookmarkEnd w:id="107"/>
      <w:bookmarkEnd w:id="108"/>
    </w:p>
    <w:p w14:paraId="12E7EDF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outlineLvl w:val="2"/>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pPr>
      <w:bookmarkStart w:id="109" w:name="_Toc23623"/>
      <w:bookmarkStart w:id="110" w:name="_Toc28335"/>
      <w:bookmarkStart w:id="111" w:name="_Toc9422"/>
      <w:bookmarkStart w:id="112" w:name="_Toc3173"/>
      <w:r>
        <w:rPr>
          <w:rFonts w:hint="eastAsia" w:ascii="宋体" w:hAnsi="宋体" w:eastAsia="宋体" w:cs="宋体"/>
          <w:b/>
          <w:bCs/>
          <w:color w:val="000000" w:themeColor="text1"/>
          <w:kern w:val="2"/>
          <w:sz w:val="20"/>
          <w:szCs w:val="20"/>
          <w:highlight w:val="none"/>
          <w:lang w:val="en-US" w:eastAsia="zh-CN" w:bidi="ar-SA"/>
          <w14:textFill>
            <w14:solidFill>
              <w14:schemeClr w14:val="tx1"/>
            </w14:solidFill>
          </w14:textFill>
        </w:rPr>
        <w:t>①首人负责制：</w:t>
      </w:r>
      <w:r>
        <w:rPr>
          <w:rFonts w:hint="eastAsia" w:ascii="宋体" w:hAnsi="宋体" w:eastAsia="宋体" w:cs="宋体"/>
          <w:color w:val="000000" w:themeColor="text1"/>
          <w:kern w:val="2"/>
          <w:sz w:val="20"/>
          <w:szCs w:val="20"/>
          <w:highlight w:val="none"/>
          <w:lang w:val="en-US" w:eastAsia="zh-CN" w:bidi="ar-SA"/>
          <w14:textFill>
            <w14:solidFill>
              <w14:schemeClr w14:val="tx1"/>
            </w14:solidFill>
          </w14:textFill>
        </w:rPr>
        <w:t>谁接待，谁负责</w:t>
      </w:r>
      <w:bookmarkEnd w:id="109"/>
      <w:bookmarkEnd w:id="110"/>
      <w:bookmarkEnd w:id="111"/>
      <w:bookmarkEnd w:id="112"/>
    </w:p>
    <w:p w14:paraId="76A51F4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outlineLvl w:val="2"/>
        <w:rPr>
          <w:rFonts w:hint="eastAsia" w:ascii="宋体" w:hAnsi="宋体" w:eastAsia="宋体" w:cs="宋体"/>
          <w:b w:val="0"/>
          <w:bCs w:val="0"/>
          <w:color w:val="000000" w:themeColor="text1"/>
          <w:sz w:val="20"/>
          <w:szCs w:val="20"/>
          <w:highlight w:val="none"/>
          <w:lang w:val="en-US" w:eastAsia="zh-CN"/>
          <w14:textFill>
            <w14:solidFill>
              <w14:schemeClr w14:val="tx1"/>
            </w14:solidFill>
          </w14:textFill>
        </w:rPr>
      </w:pPr>
      <w:bookmarkStart w:id="113" w:name="_Toc3704"/>
      <w:bookmarkStart w:id="114" w:name="_Toc16038"/>
      <w:bookmarkStart w:id="115" w:name="_Toc30538"/>
      <w:bookmarkStart w:id="116" w:name="_Toc1923"/>
      <w:bookmarkStart w:id="117" w:name="_Toc3149"/>
      <w:r>
        <w:rPr>
          <w:rFonts w:hint="eastAsia" w:ascii="宋体" w:hAnsi="宋体" w:eastAsia="宋体" w:cs="宋体"/>
          <w:b/>
          <w:bCs/>
          <w:color w:val="000000" w:themeColor="text1"/>
          <w:kern w:val="2"/>
          <w:sz w:val="20"/>
          <w:szCs w:val="20"/>
          <w:highlight w:val="none"/>
          <w:lang w:val="en-US" w:eastAsia="zh-CN" w:bidi="ar-SA"/>
          <w14:textFill>
            <w14:solidFill>
              <w14:schemeClr w14:val="tx1"/>
            </w14:solidFill>
          </w14:textFill>
        </w:rPr>
        <w:t>②快速处理原则：</w:t>
      </w:r>
      <w:r>
        <w:rPr>
          <w:rFonts w:hint="eastAsia" w:ascii="宋体" w:hAnsi="宋体" w:eastAsia="宋体" w:cs="宋体"/>
          <w:b w:val="0"/>
          <w:bCs w:val="0"/>
          <w:color w:val="000000" w:themeColor="text1"/>
          <w:sz w:val="20"/>
          <w:szCs w:val="20"/>
          <w:highlight w:val="none"/>
          <w:lang w:val="en-US" w:eastAsia="zh-CN"/>
          <w14:textFill>
            <w14:solidFill>
              <w14:schemeClr w14:val="tx1"/>
            </w14:solidFill>
          </w14:textFill>
        </w:rPr>
        <w:t>所有投诉在1小时内处理完（投诉无法处理时，应礼貌请顾客稍等，并在3分钟内通知管理员到场协助解决）</w:t>
      </w:r>
      <w:bookmarkEnd w:id="113"/>
      <w:bookmarkEnd w:id="114"/>
      <w:bookmarkEnd w:id="115"/>
      <w:bookmarkEnd w:id="116"/>
      <w:bookmarkEnd w:id="117"/>
    </w:p>
    <w:p w14:paraId="4BC3807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118" w:name="_Toc24932"/>
      <w:bookmarkStart w:id="119" w:name="_Toc14411"/>
      <w:bookmarkStart w:id="120" w:name="_Toc6543"/>
      <w:bookmarkStart w:id="121" w:name="_Toc6086"/>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③四为主原则</w:t>
      </w:r>
      <w:bookmarkEnd w:id="118"/>
      <w:bookmarkEnd w:id="119"/>
      <w:bookmarkEnd w:id="120"/>
      <w:bookmarkEnd w:id="121"/>
      <w:r>
        <w:rPr>
          <w:rFonts w:hint="eastAsia" w:ascii="宋体" w:hAnsi="宋体" w:eastAsia="宋体" w:cs="宋体"/>
          <w:b/>
          <w:bCs/>
          <w:color w:val="000000" w:themeColor="text1"/>
          <w:sz w:val="20"/>
          <w:szCs w:val="20"/>
          <w:highlight w:val="none"/>
          <w:lang w:val="en-US" w:eastAsia="zh-CN"/>
          <w14:textFill>
            <w14:solidFill>
              <w14:schemeClr w14:val="tx1"/>
            </w14:solidFill>
          </w14:textFill>
        </w:rPr>
        <w:t>：</w:t>
      </w:r>
      <w:bookmarkStart w:id="122" w:name="_Toc27335"/>
      <w:bookmarkStart w:id="123" w:name="_Toc520"/>
      <w:bookmarkStart w:id="124" w:name="_Toc23141"/>
      <w:bookmarkStart w:id="125" w:name="_Toc17521"/>
      <w:bookmarkStart w:id="126" w:name="_Toc13308"/>
      <w:r>
        <w:rPr>
          <w:rFonts w:hint="eastAsia" w:ascii="宋体" w:hAnsi="宋体" w:eastAsia="宋体" w:cs="宋体"/>
          <w:color w:val="000000" w:themeColor="text1"/>
          <w:sz w:val="20"/>
          <w:szCs w:val="20"/>
          <w:highlight w:val="none"/>
          <w:lang w:val="en-US" w:eastAsia="zh-CN"/>
          <w14:textFill>
            <w14:solidFill>
              <w14:schemeClr w14:val="tx1"/>
            </w14:solidFill>
          </w14:textFill>
        </w:rPr>
        <w:t>可修可不修，以修为主</w:t>
      </w:r>
      <w:bookmarkEnd w:id="122"/>
      <w:bookmarkEnd w:id="123"/>
      <w:bookmarkEnd w:id="124"/>
      <w:bookmarkEnd w:id="125"/>
      <w:bookmarkEnd w:id="126"/>
      <w:r>
        <w:rPr>
          <w:rFonts w:hint="eastAsia" w:ascii="宋体" w:hAnsi="宋体" w:eastAsia="宋体" w:cs="宋体"/>
          <w:color w:val="000000" w:themeColor="text1"/>
          <w:sz w:val="20"/>
          <w:szCs w:val="20"/>
          <w:highlight w:val="none"/>
          <w:lang w:val="en-US" w:eastAsia="zh-CN"/>
          <w14:textFill>
            <w14:solidFill>
              <w14:schemeClr w14:val="tx1"/>
            </w14:solidFill>
          </w14:textFill>
        </w:rPr>
        <w:t>；</w:t>
      </w:r>
      <w:bookmarkStart w:id="127" w:name="_Toc2244"/>
      <w:bookmarkStart w:id="128" w:name="_Toc11425"/>
      <w:bookmarkStart w:id="129" w:name="_Toc12616"/>
      <w:bookmarkStart w:id="130" w:name="_Toc2129"/>
      <w:bookmarkStart w:id="131" w:name="_Toc31553"/>
      <w:r>
        <w:rPr>
          <w:rFonts w:hint="eastAsia" w:ascii="宋体" w:hAnsi="宋体" w:eastAsia="宋体" w:cs="宋体"/>
          <w:color w:val="000000" w:themeColor="text1"/>
          <w:sz w:val="20"/>
          <w:szCs w:val="20"/>
          <w:highlight w:val="none"/>
          <w:lang w:val="en-US" w:eastAsia="zh-CN"/>
          <w14:textFill>
            <w14:solidFill>
              <w14:schemeClr w14:val="tx1"/>
            </w14:solidFill>
          </w14:textFill>
        </w:rPr>
        <w:t>可换可不换，以换为主</w:t>
      </w:r>
      <w:bookmarkEnd w:id="127"/>
      <w:bookmarkEnd w:id="128"/>
      <w:bookmarkEnd w:id="129"/>
      <w:bookmarkEnd w:id="130"/>
      <w:bookmarkEnd w:id="131"/>
      <w:r>
        <w:rPr>
          <w:rFonts w:hint="eastAsia" w:ascii="宋体" w:hAnsi="宋体" w:eastAsia="宋体" w:cs="宋体"/>
          <w:color w:val="000000" w:themeColor="text1"/>
          <w:sz w:val="20"/>
          <w:szCs w:val="20"/>
          <w:highlight w:val="none"/>
          <w:lang w:val="en-US" w:eastAsia="zh-CN"/>
          <w14:textFill>
            <w14:solidFill>
              <w14:schemeClr w14:val="tx1"/>
            </w14:solidFill>
          </w14:textFill>
        </w:rPr>
        <w:t>；</w:t>
      </w:r>
      <w:bookmarkStart w:id="132" w:name="_Toc8065"/>
      <w:bookmarkStart w:id="133" w:name="_Toc21661"/>
      <w:bookmarkStart w:id="134" w:name="_Toc7885"/>
      <w:bookmarkStart w:id="135" w:name="_Toc3332"/>
      <w:bookmarkStart w:id="136" w:name="_Toc11594"/>
      <w:r>
        <w:rPr>
          <w:rFonts w:hint="eastAsia" w:ascii="宋体" w:hAnsi="宋体" w:eastAsia="宋体" w:cs="宋体"/>
          <w:color w:val="000000" w:themeColor="text1"/>
          <w:sz w:val="20"/>
          <w:szCs w:val="20"/>
          <w:highlight w:val="none"/>
          <w:lang w:val="en-US" w:eastAsia="zh-CN"/>
          <w14:textFill>
            <w14:solidFill>
              <w14:schemeClr w14:val="tx1"/>
            </w14:solidFill>
          </w14:textFill>
        </w:rPr>
        <w:t>可退可不退，以退为主</w:t>
      </w:r>
      <w:bookmarkEnd w:id="132"/>
      <w:bookmarkEnd w:id="133"/>
      <w:bookmarkEnd w:id="134"/>
      <w:bookmarkEnd w:id="135"/>
      <w:bookmarkEnd w:id="136"/>
      <w:r>
        <w:rPr>
          <w:rFonts w:hint="eastAsia" w:ascii="宋体" w:hAnsi="宋体" w:eastAsia="宋体" w:cs="宋体"/>
          <w:color w:val="000000" w:themeColor="text1"/>
          <w:sz w:val="20"/>
          <w:szCs w:val="20"/>
          <w:highlight w:val="none"/>
          <w:lang w:val="en-US" w:eastAsia="zh-CN"/>
          <w14:textFill>
            <w14:solidFill>
              <w14:schemeClr w14:val="tx1"/>
            </w14:solidFill>
          </w14:textFill>
        </w:rPr>
        <w:t>；</w:t>
      </w:r>
      <w:bookmarkStart w:id="137" w:name="_Toc21198"/>
      <w:bookmarkStart w:id="138" w:name="_Toc7089"/>
      <w:bookmarkStart w:id="139" w:name="_Toc22692"/>
      <w:bookmarkStart w:id="140" w:name="_Toc13857"/>
      <w:bookmarkStart w:id="141" w:name="_Toc24712"/>
      <w:r>
        <w:rPr>
          <w:rFonts w:hint="eastAsia" w:ascii="宋体" w:hAnsi="宋体" w:eastAsia="宋体" w:cs="宋体"/>
          <w:color w:val="000000" w:themeColor="text1"/>
          <w:sz w:val="20"/>
          <w:szCs w:val="20"/>
          <w:highlight w:val="none"/>
          <w:lang w:val="en-US" w:eastAsia="zh-CN"/>
          <w14:textFill>
            <w14:solidFill>
              <w14:schemeClr w14:val="tx1"/>
            </w14:solidFill>
          </w14:textFill>
        </w:rPr>
        <w:t>分不清责任，以商场负责为主</w:t>
      </w:r>
      <w:bookmarkEnd w:id="137"/>
      <w:bookmarkEnd w:id="138"/>
      <w:bookmarkEnd w:id="139"/>
      <w:bookmarkEnd w:id="140"/>
      <w:bookmarkEnd w:id="141"/>
      <w:bookmarkStart w:id="142" w:name="_Toc13710"/>
      <w:bookmarkStart w:id="143" w:name="_Toc16571"/>
      <w:bookmarkStart w:id="144" w:name="_Toc21177"/>
      <w:bookmarkStart w:id="145" w:name="_Toc18573"/>
      <w:bookmarkStart w:id="146" w:name="_Toc2098"/>
      <w:r>
        <w:rPr>
          <w:rFonts w:hint="eastAsia" w:ascii="宋体" w:hAnsi="宋体" w:eastAsia="宋体" w:cs="宋体"/>
          <w:color w:val="000000" w:themeColor="text1"/>
          <w:sz w:val="20"/>
          <w:szCs w:val="20"/>
          <w:highlight w:val="none"/>
          <w:lang w:val="en-US" w:eastAsia="zh-CN"/>
          <w14:textFill>
            <w14:solidFill>
              <w14:schemeClr w14:val="tx1"/>
            </w14:solidFill>
          </w14:textFill>
        </w:rPr>
        <w:t>（注：遵循国家相关制度和规定处理）</w:t>
      </w:r>
      <w:bookmarkEnd w:id="142"/>
      <w:bookmarkEnd w:id="143"/>
      <w:bookmarkEnd w:id="144"/>
      <w:bookmarkEnd w:id="145"/>
      <w:bookmarkEnd w:id="146"/>
      <w:bookmarkStart w:id="147" w:name="_Toc13422"/>
      <w:bookmarkStart w:id="148" w:name="_Toc23480"/>
      <w:bookmarkStart w:id="149" w:name="_Toc8357"/>
      <w:bookmarkStart w:id="150" w:name="_Toc30214"/>
      <w:bookmarkStart w:id="151" w:name="_Toc26488"/>
      <w:r>
        <w:rPr>
          <w:rFonts w:hint="eastAsia" w:ascii="宋体" w:hAnsi="宋体" w:eastAsia="宋体" w:cs="宋体"/>
          <w:color w:val="000000" w:themeColor="text1"/>
          <w:sz w:val="20"/>
          <w:szCs w:val="20"/>
          <w:highlight w:val="none"/>
          <w:lang w:val="en-US" w:eastAsia="zh-CN"/>
          <w14:textFill>
            <w14:solidFill>
              <w14:schemeClr w14:val="tx1"/>
            </w14:solidFill>
          </w14:textFill>
        </w:rPr>
        <w:t>。</w:t>
      </w:r>
    </w:p>
    <w:p w14:paraId="5A41054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3、</w:t>
      </w:r>
      <w:r>
        <w:rPr>
          <w:rFonts w:hint="eastAsia" w:ascii="宋体" w:hAnsi="宋体" w:eastAsia="宋体" w:cs="宋体"/>
          <w:b/>
          <w:bCs/>
          <w:color w:val="000000" w:themeColor="text1"/>
          <w:sz w:val="20"/>
          <w:szCs w:val="20"/>
          <w:highlight w:val="none"/>
          <w:lang w:eastAsia="zh-CN"/>
          <w14:textFill>
            <w14:solidFill>
              <w14:schemeClr w14:val="tx1"/>
            </w14:solidFill>
          </w14:textFill>
        </w:rPr>
        <w:t>线上</w:t>
      </w:r>
      <w:r>
        <w:rPr>
          <w:rFonts w:hint="eastAsia" w:ascii="宋体" w:hAnsi="宋体" w:eastAsia="宋体" w:cs="宋体"/>
          <w:b/>
          <w:bCs/>
          <w:color w:val="000000" w:themeColor="text1"/>
          <w:sz w:val="20"/>
          <w:szCs w:val="20"/>
          <w:highlight w:val="none"/>
          <w14:textFill>
            <w14:solidFill>
              <w14:schemeClr w14:val="tx1"/>
            </w14:solidFill>
          </w14:textFill>
        </w:rPr>
        <w:t>订单处理要求</w:t>
      </w:r>
      <w:bookmarkEnd w:id="147"/>
      <w:bookmarkEnd w:id="148"/>
      <w:bookmarkEnd w:id="149"/>
      <w:bookmarkEnd w:id="150"/>
      <w:bookmarkEnd w:id="151"/>
    </w:p>
    <w:p w14:paraId="6742673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152" w:name="_Toc7781"/>
      <w:bookmarkStart w:id="153" w:name="_Toc14216"/>
      <w:bookmarkStart w:id="154" w:name="_Toc20238"/>
      <w:bookmarkStart w:id="155" w:name="_Toc32214"/>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①核心原则</w:t>
      </w:r>
      <w:bookmarkEnd w:id="152"/>
      <w:bookmarkEnd w:id="153"/>
      <w:bookmarkEnd w:id="154"/>
      <w:bookmarkEnd w:id="155"/>
    </w:p>
    <w:p w14:paraId="50EC394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156" w:name="_Toc15396"/>
      <w:bookmarkStart w:id="157" w:name="_Toc5087"/>
      <w:bookmarkStart w:id="158" w:name="_Toc879"/>
      <w:bookmarkStart w:id="159" w:name="_Toc88"/>
      <w:bookmarkStart w:id="160" w:name="_Toc27552"/>
      <w:r>
        <w:rPr>
          <w:rFonts w:hint="eastAsia" w:ascii="宋体" w:hAnsi="宋体" w:eastAsia="宋体" w:cs="宋体"/>
          <w:color w:val="000000" w:themeColor="text1"/>
          <w:sz w:val="20"/>
          <w:szCs w:val="20"/>
          <w:highlight w:val="none"/>
          <w:lang w:val="en-US" w:eastAsia="zh-CN"/>
          <w14:textFill>
            <w14:solidFill>
              <w14:schemeClr w14:val="tx1"/>
            </w14:solidFill>
          </w14:textFill>
        </w:rPr>
        <w:t>1）未能按承诺处理的订单（如缺货调货、无法按时发货等），必须第一时间联系顾客并说明情况，取得谅解，未经允许不得私自处理（如取消订单、修改订单等）；</w:t>
      </w:r>
      <w:bookmarkEnd w:id="156"/>
      <w:bookmarkEnd w:id="157"/>
      <w:bookmarkEnd w:id="158"/>
      <w:bookmarkEnd w:id="159"/>
      <w:bookmarkEnd w:id="160"/>
    </w:p>
    <w:p w14:paraId="2865BC9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161" w:name="_Toc390"/>
      <w:bookmarkStart w:id="162" w:name="_Toc25032"/>
      <w:bookmarkStart w:id="163" w:name="_Toc19194"/>
      <w:bookmarkStart w:id="164" w:name="_Toc26941"/>
      <w:bookmarkStart w:id="165" w:name="_Toc22705"/>
      <w:r>
        <w:rPr>
          <w:rFonts w:hint="eastAsia" w:ascii="宋体" w:hAnsi="宋体" w:eastAsia="宋体" w:cs="宋体"/>
          <w:color w:val="000000" w:themeColor="text1"/>
          <w:sz w:val="20"/>
          <w:szCs w:val="20"/>
          <w:highlight w:val="none"/>
          <w:lang w:val="en-US" w:eastAsia="zh-CN"/>
          <w14:textFill>
            <w14:solidFill>
              <w14:schemeClr w14:val="tx1"/>
            </w14:solidFill>
          </w14:textFill>
        </w:rPr>
        <w:t>2）处理异常订单（如价格设置错误、无库存、无法发货等）与顾客无法达成一致意见时，要求立即反馈管理员协助处理，根据各岗位授权快速处理投诉；</w:t>
      </w:r>
      <w:bookmarkEnd w:id="161"/>
      <w:bookmarkEnd w:id="162"/>
      <w:bookmarkEnd w:id="163"/>
      <w:bookmarkEnd w:id="164"/>
      <w:bookmarkEnd w:id="165"/>
    </w:p>
    <w:p w14:paraId="3D4C1FA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166" w:name="_Toc16373"/>
      <w:bookmarkStart w:id="167" w:name="_Toc31353"/>
      <w:bookmarkStart w:id="168" w:name="_Toc27110"/>
      <w:bookmarkStart w:id="169" w:name="_Toc21220"/>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②发货时效要求</w:t>
      </w:r>
      <w:bookmarkEnd w:id="166"/>
      <w:bookmarkEnd w:id="167"/>
      <w:bookmarkEnd w:id="168"/>
      <w:bookmarkEnd w:id="169"/>
    </w:p>
    <w:p w14:paraId="090E20E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170" w:name="_Toc12439"/>
      <w:bookmarkStart w:id="171" w:name="_Toc18375"/>
      <w:bookmarkStart w:id="172" w:name="_Toc2263"/>
      <w:bookmarkStart w:id="173" w:name="_Toc17756"/>
      <w:bookmarkStart w:id="174" w:name="_Toc5720"/>
      <w:r>
        <w:rPr>
          <w:rFonts w:hint="eastAsia" w:ascii="宋体" w:hAnsi="宋体" w:eastAsia="宋体" w:cs="宋体"/>
          <w:color w:val="000000" w:themeColor="text1"/>
          <w:sz w:val="20"/>
          <w:szCs w:val="20"/>
          <w:highlight w:val="none"/>
          <w:lang w:val="en-US" w:eastAsia="zh-CN"/>
          <w14:textFill>
            <w14:solidFill>
              <w14:schemeClr w14:val="tx1"/>
            </w14:solidFill>
          </w14:textFill>
        </w:rPr>
        <w:t>1）顾客下单成功后，确保快递在24小时内揽收并系统有揽收记录（预售商品按约定的日期发货）；</w:t>
      </w:r>
      <w:bookmarkEnd w:id="170"/>
      <w:bookmarkEnd w:id="171"/>
      <w:bookmarkEnd w:id="172"/>
      <w:bookmarkEnd w:id="173"/>
      <w:bookmarkEnd w:id="174"/>
    </w:p>
    <w:p w14:paraId="23635D5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175" w:name="_Toc9513"/>
      <w:bookmarkStart w:id="176" w:name="_Toc2374"/>
      <w:bookmarkStart w:id="177" w:name="_Toc31421"/>
      <w:bookmarkStart w:id="178" w:name="_Toc1941"/>
      <w:bookmarkStart w:id="179" w:name="_Toc6336"/>
    </w:p>
    <w:p w14:paraId="59EFC21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2）当商品缺货需要调货，尽量由调货门店/仓库直接快递给顾客缩短发货时间，不再中转到售出门店再寄给顾客，确保寄出商品信息与顾客购买商品信息一致；</w:t>
      </w:r>
      <w:bookmarkEnd w:id="175"/>
      <w:bookmarkEnd w:id="176"/>
      <w:bookmarkEnd w:id="177"/>
      <w:bookmarkEnd w:id="178"/>
      <w:bookmarkEnd w:id="179"/>
    </w:p>
    <w:p w14:paraId="69C211F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180" w:name="_Toc20981"/>
      <w:bookmarkStart w:id="181" w:name="_Toc3276"/>
      <w:bookmarkStart w:id="182" w:name="_Toc10442"/>
      <w:bookmarkStart w:id="183" w:name="_Toc230"/>
      <w:bookmarkStart w:id="184" w:name="_Toc22977"/>
      <w:r>
        <w:rPr>
          <w:rFonts w:hint="eastAsia" w:ascii="宋体" w:hAnsi="宋体" w:eastAsia="宋体" w:cs="宋体"/>
          <w:color w:val="000000" w:themeColor="text1"/>
          <w:sz w:val="20"/>
          <w:szCs w:val="20"/>
          <w:highlight w:val="none"/>
          <w:lang w:val="en-US" w:eastAsia="zh-CN"/>
          <w14:textFill>
            <w14:solidFill>
              <w14:schemeClr w14:val="tx1"/>
            </w14:solidFill>
          </w14:textFill>
        </w:rPr>
        <w:t>3）商家因周六日和节假日仓库不发货的情况，须在商品详情明示顾客发货时间；</w:t>
      </w:r>
      <w:bookmarkEnd w:id="180"/>
      <w:bookmarkEnd w:id="181"/>
      <w:bookmarkEnd w:id="182"/>
      <w:bookmarkEnd w:id="183"/>
      <w:bookmarkEnd w:id="184"/>
    </w:p>
    <w:p w14:paraId="012977F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185" w:name="_Toc1095"/>
      <w:bookmarkStart w:id="186" w:name="_Toc31725"/>
      <w:bookmarkStart w:id="187" w:name="_Toc26089"/>
      <w:bookmarkStart w:id="188" w:name="_Toc7550"/>
      <w:bookmarkStart w:id="189" w:name="_Toc31499"/>
      <w:r>
        <w:rPr>
          <w:rFonts w:hint="eastAsia" w:ascii="宋体" w:hAnsi="宋体" w:eastAsia="宋体" w:cs="宋体"/>
          <w:color w:val="000000" w:themeColor="text1"/>
          <w:sz w:val="20"/>
          <w:szCs w:val="20"/>
          <w:highlight w:val="none"/>
          <w:lang w:val="en-US" w:eastAsia="zh-CN"/>
          <w14:textFill>
            <w14:solidFill>
              <w14:schemeClr w14:val="tx1"/>
            </w14:solidFill>
          </w14:textFill>
        </w:rPr>
        <w:t>4）赠品/礼品须分开发货的，发货前告知顾客预计发货时间；</w:t>
      </w:r>
      <w:bookmarkEnd w:id="185"/>
      <w:bookmarkEnd w:id="186"/>
      <w:bookmarkEnd w:id="187"/>
      <w:bookmarkEnd w:id="188"/>
      <w:bookmarkEnd w:id="189"/>
    </w:p>
    <w:p w14:paraId="0A658D4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190" w:name="_Toc10592"/>
      <w:bookmarkStart w:id="191" w:name="_Toc24449"/>
      <w:bookmarkStart w:id="192" w:name="_Toc25005"/>
      <w:bookmarkStart w:id="193" w:name="_Toc18697"/>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③预售商品要求</w:t>
      </w:r>
      <w:bookmarkEnd w:id="190"/>
      <w:bookmarkEnd w:id="191"/>
      <w:bookmarkEnd w:id="192"/>
      <w:bookmarkEnd w:id="193"/>
    </w:p>
    <w:p w14:paraId="3E831CB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194" w:name="_Toc31816"/>
      <w:bookmarkStart w:id="195" w:name="_Toc26188"/>
      <w:bookmarkStart w:id="196" w:name="_Toc27271"/>
      <w:bookmarkStart w:id="197" w:name="_Toc28117"/>
      <w:bookmarkStart w:id="198" w:name="_Toc24373"/>
      <w:r>
        <w:rPr>
          <w:rFonts w:hint="eastAsia" w:ascii="宋体" w:hAnsi="宋体" w:eastAsia="宋体" w:cs="宋体"/>
          <w:color w:val="000000" w:themeColor="text1"/>
          <w:sz w:val="20"/>
          <w:szCs w:val="20"/>
          <w:highlight w:val="none"/>
          <w:lang w:val="en-US" w:eastAsia="zh-CN"/>
          <w14:textFill>
            <w14:solidFill>
              <w14:schemeClr w14:val="tx1"/>
            </w14:solidFill>
          </w14:textFill>
        </w:rPr>
        <w:t>1）创建预售商品时，根据商品发货时间，设置提/发货时效为“固定时间”或“相对时间”。按要求创建完成后，顾客可在商品详情页查看具体发货时间。员工须对售出预售商品的顾客进行电话或微信短信沟通，提示顾客是“预售商品”以及“该商品的发货时间”；</w:t>
      </w:r>
      <w:bookmarkEnd w:id="194"/>
      <w:bookmarkEnd w:id="195"/>
      <w:bookmarkEnd w:id="196"/>
      <w:bookmarkEnd w:id="197"/>
      <w:bookmarkEnd w:id="198"/>
    </w:p>
    <w:p w14:paraId="21F5918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199" w:name="_Toc20556"/>
      <w:bookmarkStart w:id="200" w:name="_Toc32056"/>
      <w:bookmarkStart w:id="201" w:name="_Toc31587"/>
      <w:bookmarkStart w:id="202" w:name="_Toc31750"/>
      <w:bookmarkStart w:id="203" w:name="_Toc27284"/>
      <w:r>
        <w:rPr>
          <w:rFonts w:hint="eastAsia" w:ascii="宋体" w:hAnsi="宋体" w:eastAsia="宋体" w:cs="宋体"/>
          <w:color w:val="000000" w:themeColor="text1"/>
          <w:sz w:val="20"/>
          <w:szCs w:val="20"/>
          <w:highlight w:val="none"/>
          <w:lang w:val="en-US" w:eastAsia="zh-CN"/>
          <w14:textFill>
            <w14:solidFill>
              <w14:schemeClr w14:val="tx1"/>
            </w14:solidFill>
          </w14:textFill>
        </w:rPr>
        <w:t>2）临近预售时间（前3～5天），员工须确认商品是否能准时发货，不能按时发货则按上述核心原则要求进行操作；</w:t>
      </w:r>
      <w:bookmarkEnd w:id="199"/>
      <w:bookmarkEnd w:id="200"/>
      <w:bookmarkEnd w:id="201"/>
      <w:bookmarkEnd w:id="202"/>
      <w:bookmarkEnd w:id="203"/>
    </w:p>
    <w:p w14:paraId="707A9BA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204" w:name="_Toc17500"/>
      <w:bookmarkStart w:id="205" w:name="_Toc16587"/>
      <w:bookmarkStart w:id="206" w:name="_Toc14914"/>
      <w:bookmarkStart w:id="207" w:name="_Toc29483"/>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④取消订单要求</w:t>
      </w:r>
      <w:bookmarkEnd w:id="204"/>
      <w:bookmarkEnd w:id="205"/>
      <w:bookmarkEnd w:id="206"/>
      <w:bookmarkEnd w:id="207"/>
    </w:p>
    <w:p w14:paraId="327FBF9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08" w:name="_Toc3162"/>
      <w:bookmarkStart w:id="209" w:name="_Toc8105"/>
      <w:bookmarkStart w:id="210" w:name="_Toc27623"/>
      <w:bookmarkStart w:id="211" w:name="_Toc9665"/>
      <w:bookmarkStart w:id="212" w:name="_Toc15104"/>
      <w:r>
        <w:rPr>
          <w:rFonts w:hint="eastAsia" w:ascii="宋体" w:hAnsi="宋体" w:eastAsia="宋体" w:cs="宋体"/>
          <w:color w:val="000000" w:themeColor="text1"/>
          <w:sz w:val="20"/>
          <w:szCs w:val="20"/>
          <w:highlight w:val="none"/>
          <w:lang w:val="en-US" w:eastAsia="zh-CN"/>
          <w14:textFill>
            <w14:solidFill>
              <w14:schemeClr w14:val="tx1"/>
            </w14:solidFill>
          </w14:textFill>
        </w:rPr>
        <w:t>1）顾客申请取消订单后，员工须在当天下班前处理完毕（原则不超24小时），若员工离职后专柜无员工，则由管理员处理（原则不超24小时）；</w:t>
      </w:r>
      <w:bookmarkEnd w:id="208"/>
      <w:bookmarkEnd w:id="209"/>
      <w:bookmarkEnd w:id="210"/>
      <w:bookmarkEnd w:id="211"/>
      <w:bookmarkEnd w:id="212"/>
    </w:p>
    <w:p w14:paraId="0B5D4BA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13" w:name="_Toc3625"/>
      <w:bookmarkStart w:id="214" w:name="_Toc10191"/>
      <w:bookmarkStart w:id="215" w:name="_Toc8995"/>
      <w:bookmarkStart w:id="216" w:name="_Toc16123"/>
      <w:bookmarkStart w:id="217" w:name="_Toc13712"/>
      <w:r>
        <w:rPr>
          <w:rFonts w:hint="eastAsia" w:ascii="宋体" w:hAnsi="宋体" w:eastAsia="宋体" w:cs="宋体"/>
          <w:color w:val="000000" w:themeColor="text1"/>
          <w:sz w:val="20"/>
          <w:szCs w:val="20"/>
          <w:highlight w:val="none"/>
          <w:lang w:val="en-US" w:eastAsia="zh-CN"/>
          <w14:textFill>
            <w14:solidFill>
              <w14:schemeClr w14:val="tx1"/>
            </w14:solidFill>
          </w14:textFill>
        </w:rPr>
        <w:t>2）员工取消顾客订单，须提前与顾客沟通，达成一致后方可申请，管理员须与员工了解取消原因后才能确认通过；</w:t>
      </w:r>
      <w:bookmarkEnd w:id="213"/>
      <w:bookmarkEnd w:id="214"/>
      <w:bookmarkEnd w:id="215"/>
      <w:bookmarkEnd w:id="216"/>
      <w:bookmarkEnd w:id="217"/>
    </w:p>
    <w:p w14:paraId="597F64B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218" w:name="_Toc371"/>
      <w:bookmarkStart w:id="219" w:name="_Toc18393"/>
      <w:bookmarkStart w:id="220" w:name="_Toc3655"/>
      <w:bookmarkStart w:id="221" w:name="_Toc25017"/>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⑤自提订单要求</w:t>
      </w:r>
      <w:bookmarkEnd w:id="218"/>
      <w:bookmarkEnd w:id="219"/>
      <w:bookmarkEnd w:id="220"/>
      <w:bookmarkEnd w:id="221"/>
    </w:p>
    <w:p w14:paraId="7269060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22" w:name="_Toc27480"/>
      <w:bookmarkStart w:id="223" w:name="_Toc13000"/>
      <w:bookmarkStart w:id="224" w:name="_Toc10560"/>
      <w:bookmarkStart w:id="225" w:name="_Toc30873"/>
      <w:bookmarkStart w:id="226" w:name="_Toc10578"/>
      <w:r>
        <w:rPr>
          <w:rFonts w:hint="eastAsia" w:ascii="宋体" w:hAnsi="宋体" w:eastAsia="宋体" w:cs="宋体"/>
          <w:color w:val="000000" w:themeColor="text1"/>
          <w:sz w:val="20"/>
          <w:szCs w:val="20"/>
          <w:highlight w:val="none"/>
          <w:lang w:val="en-US" w:eastAsia="zh-CN"/>
          <w14:textFill>
            <w14:solidFill>
              <w14:schemeClr w14:val="tx1"/>
            </w14:solidFill>
          </w14:textFill>
        </w:rPr>
        <w:t>自提订单若超过7天顾客未自提，则主动联系提醒顾客到店提货或是否需要邮寄到家，订单超过180天未自提系统会自动取消；</w:t>
      </w:r>
      <w:bookmarkEnd w:id="222"/>
      <w:bookmarkEnd w:id="223"/>
      <w:bookmarkEnd w:id="224"/>
      <w:bookmarkEnd w:id="225"/>
      <w:bookmarkEnd w:id="226"/>
    </w:p>
    <w:p w14:paraId="0116943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227" w:name="_Toc32129"/>
      <w:bookmarkStart w:id="228" w:name="_Toc537"/>
      <w:bookmarkStart w:id="229" w:name="_Toc26231"/>
      <w:bookmarkStart w:id="230" w:name="_Toc2251"/>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⑥运费处理要求</w:t>
      </w:r>
      <w:bookmarkEnd w:id="227"/>
      <w:bookmarkEnd w:id="228"/>
      <w:bookmarkEnd w:id="229"/>
      <w:bookmarkEnd w:id="230"/>
    </w:p>
    <w:p w14:paraId="1DCAB8F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31" w:name="_Toc23692"/>
      <w:bookmarkStart w:id="232" w:name="_Toc877"/>
      <w:bookmarkStart w:id="233" w:name="_Toc21121"/>
      <w:bookmarkStart w:id="234" w:name="_Toc13407"/>
      <w:bookmarkStart w:id="235" w:name="_Toc4886"/>
      <w:r>
        <w:rPr>
          <w:rFonts w:hint="eastAsia" w:ascii="宋体" w:hAnsi="宋体" w:eastAsia="宋体" w:cs="宋体"/>
          <w:color w:val="000000" w:themeColor="text1"/>
          <w:sz w:val="20"/>
          <w:szCs w:val="20"/>
          <w:highlight w:val="none"/>
          <w:lang w:val="en-US" w:eastAsia="zh-CN"/>
          <w14:textFill>
            <w14:solidFill>
              <w14:schemeClr w14:val="tx1"/>
            </w14:solidFill>
          </w14:textFill>
        </w:rPr>
        <w:t>1）当商品不包邮时，须在运费模板设置收费规则，禁止出现到付情况，若顾客有特殊要求时须达成一致后发货；</w:t>
      </w:r>
      <w:bookmarkEnd w:id="231"/>
      <w:bookmarkEnd w:id="232"/>
      <w:bookmarkEnd w:id="233"/>
      <w:bookmarkEnd w:id="234"/>
      <w:bookmarkEnd w:id="235"/>
    </w:p>
    <w:p w14:paraId="16DB7D7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236" w:name="_Toc8901"/>
      <w:bookmarkStart w:id="237" w:name="_Toc1994"/>
      <w:bookmarkStart w:id="238" w:name="_Toc15155"/>
      <w:bookmarkStart w:id="239" w:name="_Toc22264"/>
      <w:bookmarkStart w:id="240" w:name="_Toc11617"/>
      <w:r>
        <w:rPr>
          <w:rFonts w:hint="eastAsia" w:ascii="宋体" w:hAnsi="宋体" w:eastAsia="宋体" w:cs="宋体"/>
          <w:color w:val="000000" w:themeColor="text1"/>
          <w:sz w:val="20"/>
          <w:szCs w:val="20"/>
          <w:highlight w:val="none"/>
          <w:lang w:val="en-US" w:eastAsia="zh-CN"/>
          <w14:textFill>
            <w14:solidFill>
              <w14:schemeClr w14:val="tx1"/>
            </w14:solidFill>
          </w14:textFill>
        </w:rPr>
        <w:t>2）若因我方原因造成需要重新发货的，如发错货、质量问题等，则所产生的运费均由我方承担费用，禁止使用到付等方式让顾客承担费用；</w:t>
      </w:r>
      <w:bookmarkEnd w:id="236"/>
      <w:bookmarkEnd w:id="237"/>
      <w:bookmarkEnd w:id="238"/>
      <w:bookmarkEnd w:id="239"/>
      <w:bookmarkEnd w:id="240"/>
      <w:bookmarkStart w:id="241" w:name="_Toc11614"/>
      <w:bookmarkStart w:id="242" w:name="_Toc25000"/>
      <w:bookmarkStart w:id="243" w:name="_Toc5721"/>
      <w:bookmarkStart w:id="244" w:name="_Toc16446"/>
    </w:p>
    <w:p w14:paraId="768D179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⑦查看备注要求</w:t>
      </w:r>
      <w:bookmarkEnd w:id="241"/>
      <w:bookmarkEnd w:id="242"/>
      <w:bookmarkEnd w:id="243"/>
      <w:bookmarkEnd w:id="244"/>
    </w:p>
    <w:p w14:paraId="64C1480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45" w:name="_Toc28266"/>
      <w:bookmarkStart w:id="246" w:name="_Toc14993"/>
      <w:bookmarkStart w:id="247" w:name="_Toc8147"/>
      <w:bookmarkStart w:id="248" w:name="_Toc22878"/>
      <w:bookmarkStart w:id="249" w:name="_Toc25354"/>
    </w:p>
    <w:p w14:paraId="22FBA07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订单发货前，员工须注意顾客是否有特殊备注内容，按顾客备注要求做好服务。</w:t>
      </w:r>
      <w:bookmarkEnd w:id="245"/>
      <w:bookmarkEnd w:id="246"/>
      <w:bookmarkEnd w:id="247"/>
      <w:bookmarkEnd w:id="248"/>
      <w:bookmarkEnd w:id="249"/>
    </w:p>
    <w:p w14:paraId="6C0471B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14:textFill>
            <w14:solidFill>
              <w14:schemeClr w14:val="tx1"/>
            </w14:solidFill>
          </w14:textFill>
        </w:rPr>
      </w:pPr>
      <w:bookmarkStart w:id="250" w:name="_Toc16718"/>
      <w:bookmarkStart w:id="251" w:name="_Toc5868"/>
      <w:bookmarkStart w:id="252" w:name="_Toc4042"/>
      <w:bookmarkStart w:id="253" w:name="_Toc5163"/>
      <w:bookmarkStart w:id="254" w:name="_Toc26124"/>
      <w:r>
        <w:rPr>
          <w:rFonts w:hint="eastAsia" w:ascii="宋体" w:hAnsi="宋体" w:eastAsia="宋体" w:cs="宋体"/>
          <w:b/>
          <w:bCs/>
          <w:color w:val="000000" w:themeColor="text1"/>
          <w:sz w:val="20"/>
          <w:szCs w:val="20"/>
          <w:highlight w:val="none"/>
          <w:lang w:val="en-US" w:eastAsia="zh-CN"/>
          <w14:textFill>
            <w14:solidFill>
              <w14:schemeClr w14:val="tx1"/>
            </w14:solidFill>
          </w14:textFill>
        </w:rPr>
        <w:t>4、</w:t>
      </w:r>
      <w:r>
        <w:rPr>
          <w:rFonts w:hint="eastAsia" w:ascii="宋体" w:hAnsi="宋体" w:eastAsia="宋体" w:cs="宋体"/>
          <w:b/>
          <w:bCs/>
          <w:color w:val="000000" w:themeColor="text1"/>
          <w:sz w:val="20"/>
          <w:szCs w:val="20"/>
          <w:highlight w:val="none"/>
          <w:lang w:eastAsia="zh-CN"/>
          <w14:textFill>
            <w14:solidFill>
              <w14:schemeClr w14:val="tx1"/>
            </w14:solidFill>
          </w14:textFill>
        </w:rPr>
        <w:t>快递打包要求</w:t>
      </w:r>
      <w:bookmarkEnd w:id="250"/>
      <w:bookmarkEnd w:id="251"/>
      <w:bookmarkEnd w:id="252"/>
      <w:bookmarkEnd w:id="253"/>
      <w:bookmarkEnd w:id="254"/>
    </w:p>
    <w:p w14:paraId="26F7EAD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255" w:name="_Toc3247"/>
      <w:bookmarkStart w:id="256" w:name="_Toc24730"/>
      <w:bookmarkStart w:id="257" w:name="_Toc22345"/>
      <w:bookmarkStart w:id="258" w:name="_Toc6007"/>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①打包前进行商品复核</w:t>
      </w:r>
      <w:bookmarkEnd w:id="255"/>
      <w:bookmarkEnd w:id="256"/>
      <w:bookmarkEnd w:id="257"/>
      <w:bookmarkEnd w:id="258"/>
    </w:p>
    <w:p w14:paraId="45FA5D7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59" w:name="_Toc32544"/>
      <w:bookmarkStart w:id="260" w:name="_Toc17173"/>
      <w:bookmarkStart w:id="261" w:name="_Toc14444"/>
      <w:bookmarkStart w:id="262" w:name="_Toc28763"/>
      <w:bookmarkStart w:id="263" w:name="_Toc8057"/>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1）确认商品品类：</w:t>
      </w:r>
      <w:r>
        <w:rPr>
          <w:rFonts w:hint="eastAsia" w:ascii="宋体" w:hAnsi="宋体" w:eastAsia="宋体" w:cs="宋体"/>
          <w:color w:val="000000" w:themeColor="text1"/>
          <w:sz w:val="20"/>
          <w:szCs w:val="20"/>
          <w:highlight w:val="none"/>
          <w:lang w:val="en-US" w:eastAsia="zh-CN"/>
          <w14:textFill>
            <w14:solidFill>
              <w14:schemeClr w14:val="tx1"/>
            </w14:solidFill>
          </w14:textFill>
        </w:rPr>
        <w:t>打包前准备相关材料，如易碎商品准备好气柱袋、纸箱；</w:t>
      </w:r>
      <w:bookmarkEnd w:id="259"/>
      <w:bookmarkEnd w:id="260"/>
      <w:bookmarkEnd w:id="261"/>
      <w:bookmarkEnd w:id="262"/>
      <w:bookmarkEnd w:id="263"/>
    </w:p>
    <w:p w14:paraId="232E46C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64" w:name="_Toc9771"/>
      <w:bookmarkStart w:id="265" w:name="_Toc4898"/>
      <w:bookmarkStart w:id="266" w:name="_Toc8095"/>
      <w:bookmarkStart w:id="267" w:name="_Toc29576"/>
      <w:bookmarkStart w:id="268" w:name="_Toc22268"/>
      <w:r>
        <w:rPr>
          <w:rFonts w:hint="eastAsia" w:ascii="宋体" w:hAnsi="宋体" w:eastAsia="宋体" w:cs="宋体"/>
          <w:b/>
          <w:bCs/>
          <w:color w:val="000000" w:themeColor="text1"/>
          <w:sz w:val="20"/>
          <w:szCs w:val="20"/>
          <w:highlight w:val="none"/>
          <w:lang w:val="en-US" w:eastAsia="zh-CN"/>
          <w14:textFill>
            <w14:solidFill>
              <w14:schemeClr w14:val="tx1"/>
            </w14:solidFill>
          </w14:textFill>
        </w:rPr>
        <w:t>2）款号和数量核对：</w:t>
      </w:r>
      <w:r>
        <w:rPr>
          <w:rFonts w:hint="eastAsia" w:ascii="宋体" w:hAnsi="宋体" w:eastAsia="宋体" w:cs="宋体"/>
          <w:color w:val="000000" w:themeColor="text1"/>
          <w:sz w:val="20"/>
          <w:szCs w:val="20"/>
          <w:highlight w:val="none"/>
          <w:lang w:val="en-US" w:eastAsia="zh-CN"/>
          <w14:textFill>
            <w14:solidFill>
              <w14:schemeClr w14:val="tx1"/>
            </w14:solidFill>
          </w14:textFill>
        </w:rPr>
        <w:t>对照订单明细核对商品款号、数量、配件等是否齐全，须特别注意赠品，避免漏发；当包裹内有多件（≥3）商品（含赠品）时，随单需附赠商品购物清单明细，便于顾客核对收货是否正确；</w:t>
      </w:r>
      <w:bookmarkEnd w:id="264"/>
      <w:bookmarkEnd w:id="265"/>
      <w:bookmarkEnd w:id="266"/>
      <w:bookmarkEnd w:id="267"/>
      <w:bookmarkEnd w:id="268"/>
    </w:p>
    <w:p w14:paraId="29826FC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69" w:name="_Toc1216"/>
      <w:bookmarkStart w:id="270" w:name="_Toc16366"/>
      <w:bookmarkStart w:id="271" w:name="_Toc13223"/>
      <w:bookmarkStart w:id="272" w:name="_Toc19628"/>
      <w:bookmarkStart w:id="273" w:name="_Toc16903"/>
      <w:r>
        <w:rPr>
          <w:rFonts w:hint="eastAsia" w:ascii="宋体" w:hAnsi="宋体" w:eastAsia="宋体" w:cs="宋体"/>
          <w:b/>
          <w:bCs/>
          <w:color w:val="000000" w:themeColor="text1"/>
          <w:sz w:val="20"/>
          <w:szCs w:val="20"/>
          <w:highlight w:val="none"/>
          <w:lang w:val="en-US" w:eastAsia="zh-CN"/>
          <w14:textFill>
            <w14:solidFill>
              <w14:schemeClr w14:val="tx1"/>
            </w14:solidFill>
          </w14:textFill>
        </w:rPr>
        <w:t>3）商品吊牌核对：</w:t>
      </w:r>
      <w:r>
        <w:rPr>
          <w:rFonts w:hint="eastAsia" w:ascii="宋体" w:hAnsi="宋体" w:eastAsia="宋体" w:cs="宋体"/>
          <w:color w:val="000000" w:themeColor="text1"/>
          <w:sz w:val="20"/>
          <w:szCs w:val="20"/>
          <w:highlight w:val="none"/>
          <w:lang w:val="en-US" w:eastAsia="zh-CN"/>
          <w14:textFill>
            <w14:solidFill>
              <w14:schemeClr w14:val="tx1"/>
            </w14:solidFill>
          </w14:textFill>
        </w:rPr>
        <w:t>检查商品吊牌价签是否与线上原价格一致；</w:t>
      </w:r>
      <w:bookmarkEnd w:id="269"/>
      <w:bookmarkEnd w:id="270"/>
      <w:bookmarkEnd w:id="271"/>
      <w:bookmarkEnd w:id="272"/>
      <w:bookmarkEnd w:id="273"/>
    </w:p>
    <w:p w14:paraId="3AC57D8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74" w:name="_Toc14238"/>
      <w:bookmarkStart w:id="275" w:name="_Toc9882"/>
      <w:bookmarkStart w:id="276" w:name="_Toc4487"/>
      <w:bookmarkStart w:id="277" w:name="_Toc32517"/>
      <w:bookmarkStart w:id="278" w:name="_Toc31308"/>
      <w:r>
        <w:rPr>
          <w:rFonts w:hint="eastAsia" w:ascii="宋体" w:hAnsi="宋体" w:eastAsia="宋体" w:cs="宋体"/>
          <w:b/>
          <w:bCs/>
          <w:color w:val="000000" w:themeColor="text1"/>
          <w:sz w:val="20"/>
          <w:szCs w:val="20"/>
          <w:highlight w:val="none"/>
          <w:lang w:val="en-US" w:eastAsia="zh-CN"/>
          <w14:textFill>
            <w14:solidFill>
              <w14:schemeClr w14:val="tx1"/>
            </w14:solidFill>
          </w14:textFill>
        </w:rPr>
        <w:t>4）商品质量复核：</w:t>
      </w:r>
      <w:r>
        <w:rPr>
          <w:rFonts w:hint="eastAsia" w:ascii="宋体" w:hAnsi="宋体" w:eastAsia="宋体" w:cs="宋体"/>
          <w:color w:val="000000" w:themeColor="text1"/>
          <w:sz w:val="20"/>
          <w:szCs w:val="20"/>
          <w:highlight w:val="none"/>
          <w:lang w:val="en-US" w:eastAsia="zh-CN"/>
          <w14:textFill>
            <w14:solidFill>
              <w14:schemeClr w14:val="tx1"/>
            </w14:solidFill>
          </w14:textFill>
        </w:rPr>
        <w:t>检查商品外观是否完好，是否有破损或者明显质量问题，若出现破损、刮丝、有瑕疵等，需及时更换合格的商品进行打包；</w:t>
      </w:r>
      <w:bookmarkEnd w:id="274"/>
      <w:bookmarkEnd w:id="275"/>
      <w:bookmarkEnd w:id="276"/>
      <w:bookmarkEnd w:id="277"/>
      <w:bookmarkEnd w:id="278"/>
    </w:p>
    <w:p w14:paraId="39112DA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279" w:name="_Toc24040"/>
      <w:bookmarkStart w:id="280" w:name="_Toc17167"/>
      <w:bookmarkStart w:id="281" w:name="_Toc30679"/>
      <w:bookmarkStart w:id="282" w:name="_Toc23651"/>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②打包时操作要求</w:t>
      </w:r>
      <w:bookmarkEnd w:id="279"/>
      <w:bookmarkEnd w:id="280"/>
      <w:bookmarkEnd w:id="281"/>
      <w:bookmarkEnd w:id="282"/>
    </w:p>
    <w:p w14:paraId="4B7BF93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83" w:name="_Toc6035"/>
      <w:bookmarkStart w:id="284" w:name="_Toc7692"/>
      <w:bookmarkStart w:id="285" w:name="_Toc15718"/>
      <w:bookmarkStart w:id="286" w:name="_Toc18973"/>
      <w:bookmarkStart w:id="287" w:name="_Toc7003"/>
      <w:r>
        <w:rPr>
          <w:rFonts w:hint="eastAsia" w:ascii="宋体" w:hAnsi="宋体" w:eastAsia="宋体" w:cs="宋体"/>
          <w:color w:val="000000" w:themeColor="text1"/>
          <w:sz w:val="20"/>
          <w:szCs w:val="20"/>
          <w:highlight w:val="none"/>
          <w:lang w:val="en-US" w:eastAsia="zh-CN"/>
          <w14:textFill>
            <w14:solidFill>
              <w14:schemeClr w14:val="tx1"/>
            </w14:solidFill>
          </w14:textFill>
        </w:rPr>
        <w:t>所有商品要做到干净、整洁、叠放好，所有包裹要求做到包装严密、美观、材料环保、保护恰当、能承压不易变形。</w:t>
      </w:r>
      <w:bookmarkEnd w:id="283"/>
      <w:bookmarkEnd w:id="284"/>
      <w:bookmarkEnd w:id="285"/>
      <w:bookmarkEnd w:id="286"/>
      <w:bookmarkEnd w:id="287"/>
    </w:p>
    <w:p w14:paraId="36D77E0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88" w:name="_Toc26335"/>
      <w:bookmarkStart w:id="289" w:name="_Toc30855"/>
      <w:bookmarkStart w:id="290" w:name="_Toc17763"/>
      <w:bookmarkStart w:id="291" w:name="_Toc2296"/>
      <w:bookmarkStart w:id="292" w:name="_Toc17469"/>
      <w:r>
        <w:rPr>
          <w:rFonts w:hint="eastAsia" w:ascii="宋体" w:hAnsi="宋体" w:eastAsia="宋体" w:cs="宋体"/>
          <w:color w:val="000000" w:themeColor="text1"/>
          <w:sz w:val="20"/>
          <w:szCs w:val="20"/>
          <w:highlight w:val="none"/>
          <w:lang w:val="en-US" w:eastAsia="zh-CN"/>
          <w14:textFill>
            <w14:solidFill>
              <w14:schemeClr w14:val="tx1"/>
            </w14:solidFill>
          </w14:textFill>
        </w:rPr>
        <w:t>1）化妆品、护肤品、玻璃制品等易碎品：必须使用纸箱打包，包装商品时需注意轻拿轻放，整齐码放，液体类商品需正立竖放，重物放置在底部（重不压轻），易碎商品需使用气柱袋或者气柱片等包装材料做好减震、缓冲措施避免挤压碰撞；</w:t>
      </w:r>
      <w:bookmarkEnd w:id="288"/>
      <w:bookmarkEnd w:id="289"/>
      <w:bookmarkEnd w:id="290"/>
      <w:bookmarkEnd w:id="291"/>
      <w:bookmarkEnd w:id="292"/>
    </w:p>
    <w:p w14:paraId="50B9C88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93" w:name="_Toc2805"/>
      <w:bookmarkStart w:id="294" w:name="_Toc13675"/>
      <w:bookmarkStart w:id="295" w:name="_Toc14583"/>
      <w:bookmarkStart w:id="296" w:name="_Toc2115"/>
      <w:bookmarkStart w:id="297" w:name="_Toc30795"/>
      <w:r>
        <w:rPr>
          <w:rFonts w:hint="eastAsia" w:ascii="宋体" w:hAnsi="宋体" w:eastAsia="宋体" w:cs="宋体"/>
          <w:color w:val="000000" w:themeColor="text1"/>
          <w:sz w:val="20"/>
          <w:szCs w:val="20"/>
          <w:highlight w:val="none"/>
          <w:lang w:val="en-US" w:eastAsia="zh-CN"/>
          <w14:textFill>
            <w14:solidFill>
              <w14:schemeClr w14:val="tx1"/>
            </w14:solidFill>
          </w14:textFill>
        </w:rPr>
        <w:t>2）服饰类：衣服叠放整齐，先放入码数袋/品牌购物袋（非纸质），再装入快递袋，不允许直接将服饰装入快递袋；</w:t>
      </w:r>
      <w:bookmarkEnd w:id="293"/>
      <w:bookmarkEnd w:id="294"/>
      <w:bookmarkEnd w:id="295"/>
      <w:bookmarkEnd w:id="296"/>
      <w:bookmarkEnd w:id="297"/>
    </w:p>
    <w:p w14:paraId="4AC31DC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298" w:name="_Toc5850"/>
      <w:bookmarkStart w:id="299" w:name="_Toc31494"/>
      <w:bookmarkStart w:id="300" w:name="_Toc12028"/>
      <w:bookmarkStart w:id="301" w:name="_Toc11937"/>
      <w:bookmarkStart w:id="302" w:name="_Toc27616"/>
      <w:r>
        <w:rPr>
          <w:rFonts w:hint="eastAsia" w:ascii="宋体" w:hAnsi="宋体" w:eastAsia="宋体" w:cs="宋体"/>
          <w:color w:val="000000" w:themeColor="text1"/>
          <w:sz w:val="20"/>
          <w:szCs w:val="20"/>
          <w:highlight w:val="none"/>
          <w:lang w:val="en-US" w:eastAsia="zh-CN"/>
          <w14:textFill>
            <w14:solidFill>
              <w14:schemeClr w14:val="tx1"/>
            </w14:solidFill>
          </w14:textFill>
        </w:rPr>
        <w:t>3）鞋类：必须用原鞋盒包装，再用快递袋封装，不允许直接将鞋子装袋，以免压坏鞋子，原鞋盒包装薄不受力的，需增加纸箱封装；</w:t>
      </w:r>
      <w:bookmarkEnd w:id="298"/>
      <w:bookmarkEnd w:id="299"/>
      <w:bookmarkEnd w:id="300"/>
      <w:bookmarkEnd w:id="301"/>
      <w:bookmarkEnd w:id="302"/>
    </w:p>
    <w:p w14:paraId="5E2BD8A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03" w:name="_Toc32284"/>
      <w:bookmarkStart w:id="304" w:name="_Toc14211"/>
      <w:bookmarkStart w:id="305" w:name="_Toc26702"/>
      <w:bookmarkStart w:id="306" w:name="_Toc17443"/>
      <w:bookmarkStart w:id="307" w:name="_Toc17928"/>
      <w:r>
        <w:rPr>
          <w:rFonts w:hint="eastAsia" w:ascii="宋体" w:hAnsi="宋体" w:eastAsia="宋体" w:cs="宋体"/>
          <w:color w:val="000000" w:themeColor="text1"/>
          <w:sz w:val="20"/>
          <w:szCs w:val="20"/>
          <w:highlight w:val="none"/>
          <w:lang w:val="en-US" w:eastAsia="zh-CN"/>
          <w14:textFill>
            <w14:solidFill>
              <w14:schemeClr w14:val="tx1"/>
            </w14:solidFill>
          </w14:textFill>
        </w:rPr>
        <w:t>4）箱包、床品类：先用品牌原包装的防潮袋包裹，再用公司快递袋或箱子封装或使用拉伸膜进行覆盖包裹，不能把商品直接裸露在外；</w:t>
      </w:r>
      <w:bookmarkEnd w:id="303"/>
      <w:bookmarkEnd w:id="304"/>
      <w:bookmarkEnd w:id="305"/>
      <w:bookmarkEnd w:id="306"/>
      <w:bookmarkEnd w:id="307"/>
    </w:p>
    <w:p w14:paraId="764DBBA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08" w:name="_Toc21202"/>
      <w:bookmarkStart w:id="309" w:name="_Toc26792"/>
      <w:bookmarkStart w:id="310" w:name="_Toc12359"/>
      <w:bookmarkStart w:id="311" w:name="_Toc30135"/>
      <w:bookmarkStart w:id="312" w:name="_Toc14078"/>
      <w:r>
        <w:rPr>
          <w:rFonts w:hint="eastAsia" w:ascii="宋体" w:hAnsi="宋体" w:eastAsia="宋体" w:cs="宋体"/>
          <w:color w:val="000000" w:themeColor="text1"/>
          <w:sz w:val="20"/>
          <w:szCs w:val="20"/>
          <w:highlight w:val="none"/>
          <w:lang w:val="en-US" w:eastAsia="zh-CN"/>
          <w14:textFill>
            <w14:solidFill>
              <w14:schemeClr w14:val="tx1"/>
            </w14:solidFill>
          </w14:textFill>
        </w:rPr>
        <w:t>5）黄金珠宝手表、电器类：使用商品原包装后，再使用合适的快递箱封装，如果箱子空隙大，需使用气泡膜和填充物进行保护包装，避免运输途中造成商品损坏。</w:t>
      </w:r>
      <w:bookmarkEnd w:id="308"/>
      <w:bookmarkEnd w:id="309"/>
      <w:bookmarkEnd w:id="310"/>
      <w:bookmarkEnd w:id="311"/>
      <w:bookmarkEnd w:id="312"/>
    </w:p>
    <w:p w14:paraId="6251144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13" w:name="_Toc31581"/>
      <w:bookmarkStart w:id="314" w:name="_Toc12376"/>
      <w:bookmarkStart w:id="315" w:name="_Toc8939"/>
      <w:bookmarkStart w:id="316" w:name="_Toc27168"/>
      <w:bookmarkStart w:id="317" w:name="_Toc19755"/>
    </w:p>
    <w:p w14:paraId="292E1AEC">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6）其他注意事项：</w:t>
      </w:r>
      <w:bookmarkEnd w:id="313"/>
      <w:bookmarkEnd w:id="314"/>
      <w:bookmarkEnd w:id="315"/>
      <w:bookmarkEnd w:id="316"/>
      <w:bookmarkEnd w:id="317"/>
    </w:p>
    <w:p w14:paraId="2C3D683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18" w:name="_Toc4393"/>
      <w:bookmarkStart w:id="319" w:name="_Toc14566"/>
      <w:bookmarkStart w:id="320" w:name="_Toc1766"/>
      <w:bookmarkStart w:id="321" w:name="_Toc26078"/>
      <w:bookmarkStart w:id="322" w:name="_Toc17527"/>
      <w:r>
        <w:rPr>
          <w:rFonts w:hint="eastAsia" w:ascii="宋体" w:hAnsi="宋体" w:eastAsia="宋体" w:cs="宋体"/>
          <w:color w:val="000000" w:themeColor="text1"/>
          <w:sz w:val="20"/>
          <w:szCs w:val="20"/>
          <w:highlight w:val="none"/>
          <w:lang w:val="en-US" w:eastAsia="zh-CN"/>
          <w14:textFill>
            <w14:solidFill>
              <w14:schemeClr w14:val="tx1"/>
            </w14:solidFill>
          </w14:textFill>
        </w:rPr>
        <w:t>A.不得为了发货时方便识别顾客订单商品，直接在商品的外包上填写顾客信息破坏商品包装，可用便签纸写好后贴在商品上；</w:t>
      </w:r>
      <w:bookmarkEnd w:id="318"/>
      <w:bookmarkEnd w:id="319"/>
      <w:bookmarkEnd w:id="320"/>
      <w:bookmarkEnd w:id="321"/>
      <w:bookmarkEnd w:id="322"/>
    </w:p>
    <w:p w14:paraId="35BE731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23" w:name="_Toc30056"/>
      <w:bookmarkStart w:id="324" w:name="_Toc28724"/>
      <w:bookmarkStart w:id="325" w:name="_Toc10556"/>
      <w:bookmarkStart w:id="326" w:name="_Toc644"/>
      <w:bookmarkStart w:id="327" w:name="_Toc9279"/>
      <w:r>
        <w:rPr>
          <w:rFonts w:hint="eastAsia" w:ascii="宋体" w:hAnsi="宋体" w:eastAsia="宋体" w:cs="宋体"/>
          <w:color w:val="000000" w:themeColor="text1"/>
          <w:sz w:val="20"/>
          <w:szCs w:val="20"/>
          <w:highlight w:val="none"/>
          <w:lang w:val="en-US" w:eastAsia="zh-CN"/>
          <w14:textFill>
            <w14:solidFill>
              <w14:schemeClr w14:val="tx1"/>
            </w14:solidFill>
          </w14:textFill>
        </w:rPr>
        <w:t>B.专柜购物袋为纸质购物袋的，不得直接使用购物袋封装商品，购物袋应单独放置随商品一同打包发出，避免购物袋变形，影响顾客使用；</w:t>
      </w:r>
      <w:bookmarkEnd w:id="323"/>
      <w:bookmarkEnd w:id="324"/>
      <w:bookmarkEnd w:id="325"/>
      <w:bookmarkEnd w:id="326"/>
      <w:bookmarkEnd w:id="327"/>
    </w:p>
    <w:p w14:paraId="1199DE8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28" w:name="_Toc13846"/>
      <w:bookmarkStart w:id="329" w:name="_Toc29650"/>
      <w:bookmarkStart w:id="330" w:name="_Toc11278"/>
      <w:bookmarkStart w:id="331" w:name="_Toc10298"/>
      <w:bookmarkStart w:id="332" w:name="_Toc32290"/>
      <w:r>
        <w:rPr>
          <w:rFonts w:hint="eastAsia" w:ascii="宋体" w:hAnsi="宋体" w:eastAsia="宋体" w:cs="宋体"/>
          <w:color w:val="000000" w:themeColor="text1"/>
          <w:sz w:val="20"/>
          <w:szCs w:val="20"/>
          <w:highlight w:val="none"/>
          <w:lang w:val="en-US" w:eastAsia="zh-CN"/>
          <w14:textFill>
            <w14:solidFill>
              <w14:schemeClr w14:val="tx1"/>
            </w14:solidFill>
          </w14:textFill>
        </w:rPr>
        <w:t>C.面膜、洗面奶等商品若本身无外包装盒的，则禁止直接用快递袋或气泡膜等直接封装商品，应使用纸箱加填充物封装，减少商品受损；</w:t>
      </w:r>
      <w:bookmarkEnd w:id="328"/>
      <w:bookmarkEnd w:id="329"/>
      <w:bookmarkEnd w:id="330"/>
      <w:bookmarkEnd w:id="331"/>
      <w:bookmarkEnd w:id="332"/>
    </w:p>
    <w:p w14:paraId="72B0608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33" w:name="_Toc26136"/>
      <w:bookmarkStart w:id="334" w:name="_Toc28457"/>
      <w:bookmarkStart w:id="335" w:name="_Toc32692"/>
      <w:bookmarkStart w:id="336" w:name="_Toc14217"/>
      <w:r>
        <w:rPr>
          <w:rFonts w:hint="eastAsia" w:ascii="宋体" w:hAnsi="宋体" w:eastAsia="宋体" w:cs="宋体"/>
          <w:color w:val="000000" w:themeColor="text1"/>
          <w:sz w:val="20"/>
          <w:szCs w:val="20"/>
          <w:highlight w:val="none"/>
          <w:lang w:val="en-US" w:eastAsia="zh-CN"/>
          <w14:textFill>
            <w14:solidFill>
              <w14:schemeClr w14:val="tx1"/>
            </w14:solidFill>
          </w14:textFill>
        </w:rPr>
        <w:t>D.禁止使用形象不好的袋子/箱子封装，如黑色垃圾袋、破损的箱子等。</w:t>
      </w:r>
      <w:bookmarkEnd w:id="333"/>
      <w:bookmarkEnd w:id="334"/>
      <w:bookmarkEnd w:id="335"/>
      <w:bookmarkEnd w:id="336"/>
    </w:p>
    <w:p w14:paraId="0495441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337" w:name="_Toc27398"/>
      <w:bookmarkStart w:id="338" w:name="_Toc28989"/>
      <w:bookmarkStart w:id="339" w:name="_Toc9958"/>
      <w:bookmarkStart w:id="340" w:name="_Toc28485"/>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③发货随行资料及封箱/袋要求</w:t>
      </w:r>
      <w:bookmarkEnd w:id="337"/>
      <w:bookmarkEnd w:id="338"/>
      <w:bookmarkEnd w:id="339"/>
      <w:bookmarkEnd w:id="340"/>
    </w:p>
    <w:p w14:paraId="2134343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41" w:name="_Toc27324"/>
      <w:bookmarkStart w:id="342" w:name="_Toc11233"/>
      <w:bookmarkStart w:id="343" w:name="_Toc21028"/>
      <w:bookmarkStart w:id="344" w:name="_Toc25141"/>
      <w:bookmarkStart w:id="345" w:name="_Toc15011"/>
      <w:r>
        <w:rPr>
          <w:rFonts w:hint="eastAsia" w:ascii="宋体" w:hAnsi="宋体" w:eastAsia="宋体" w:cs="宋体"/>
          <w:color w:val="000000" w:themeColor="text1"/>
          <w:sz w:val="20"/>
          <w:szCs w:val="20"/>
          <w:highlight w:val="none"/>
          <w:lang w:val="en-US" w:eastAsia="zh-CN"/>
          <w14:textFill>
            <w14:solidFill>
              <w14:schemeClr w14:val="tx1"/>
            </w14:solidFill>
          </w14:textFill>
        </w:rPr>
        <w:t>1）封箱封袋时，须放入售后卡，封箱/袋时确保100%密封无缝隙；</w:t>
      </w:r>
      <w:bookmarkEnd w:id="341"/>
      <w:bookmarkEnd w:id="342"/>
      <w:bookmarkEnd w:id="343"/>
      <w:bookmarkEnd w:id="344"/>
      <w:bookmarkEnd w:id="345"/>
    </w:p>
    <w:p w14:paraId="3D543F9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46" w:name="_Toc19815"/>
      <w:bookmarkStart w:id="347" w:name="_Toc11199"/>
      <w:bookmarkStart w:id="348" w:name="_Toc19879"/>
      <w:bookmarkStart w:id="349" w:name="_Toc12508"/>
      <w:bookmarkStart w:id="350" w:name="_Toc25808"/>
      <w:r>
        <w:rPr>
          <w:rFonts w:hint="eastAsia" w:ascii="宋体" w:hAnsi="宋体" w:eastAsia="宋体" w:cs="宋体"/>
          <w:color w:val="000000" w:themeColor="text1"/>
          <w:sz w:val="20"/>
          <w:szCs w:val="20"/>
          <w:highlight w:val="none"/>
          <w:lang w:val="en-US" w:eastAsia="zh-CN"/>
          <w14:textFill>
            <w14:solidFill>
              <w14:schemeClr w14:val="tx1"/>
            </w14:solidFill>
          </w14:textFill>
        </w:rPr>
        <w:t>2）包装袋内及表面不得放入或展示含有其他平台店铺信息/资料（如品牌商城二维码或其他天猫京东二维码和链接、联系信息）或与该店铺商品无关的信息/资料，管理员定期需到场检查；</w:t>
      </w:r>
      <w:bookmarkEnd w:id="346"/>
      <w:bookmarkEnd w:id="347"/>
      <w:bookmarkEnd w:id="348"/>
      <w:bookmarkEnd w:id="349"/>
      <w:bookmarkEnd w:id="350"/>
    </w:p>
    <w:p w14:paraId="1341D0E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51" w:name="_Toc31734"/>
      <w:bookmarkStart w:id="352" w:name="_Toc5712"/>
      <w:bookmarkStart w:id="353" w:name="_Toc18562"/>
      <w:bookmarkStart w:id="354" w:name="_Toc23775"/>
      <w:bookmarkStart w:id="355" w:name="_Toc5755"/>
      <w:r>
        <w:rPr>
          <w:rFonts w:hint="eastAsia" w:ascii="宋体" w:hAnsi="宋体" w:eastAsia="宋体" w:cs="宋体"/>
          <w:color w:val="000000" w:themeColor="text1"/>
          <w:sz w:val="20"/>
          <w:szCs w:val="20"/>
          <w:highlight w:val="none"/>
          <w:lang w:val="en-US" w:eastAsia="zh-CN"/>
          <w14:textFill>
            <w14:solidFill>
              <w14:schemeClr w14:val="tx1"/>
            </w14:solidFill>
          </w14:textFill>
        </w:rPr>
        <w:t>3）委托快递方打包的，打包前需进行商品复核，确认无误后将商品递交快递方进行打包封箱封/袋操作，提示：能现场打包尽量现场打包，不建议让快递方拉回站点打包，降低商品出现破损和丢失的风险。</w:t>
      </w:r>
      <w:bookmarkEnd w:id="351"/>
      <w:bookmarkEnd w:id="352"/>
      <w:bookmarkEnd w:id="353"/>
      <w:bookmarkEnd w:id="354"/>
      <w:bookmarkEnd w:id="355"/>
    </w:p>
    <w:p w14:paraId="5E73E26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14:textFill>
            <w14:solidFill>
              <w14:schemeClr w14:val="tx1"/>
            </w14:solidFill>
          </w14:textFill>
        </w:rPr>
      </w:pPr>
      <w:bookmarkStart w:id="356" w:name="_Toc32449"/>
      <w:bookmarkStart w:id="357" w:name="_Toc21576"/>
      <w:bookmarkStart w:id="358" w:name="_Toc15966"/>
      <w:bookmarkStart w:id="359" w:name="_Toc19478"/>
      <w:bookmarkStart w:id="360" w:name="_Toc14451"/>
      <w:r>
        <w:rPr>
          <w:rFonts w:hint="eastAsia" w:ascii="宋体" w:hAnsi="宋体" w:eastAsia="宋体" w:cs="宋体"/>
          <w:b/>
          <w:bCs/>
          <w:color w:val="000000" w:themeColor="text1"/>
          <w:sz w:val="20"/>
          <w:szCs w:val="20"/>
          <w:highlight w:val="none"/>
          <w:lang w:val="en-US" w:eastAsia="zh-CN"/>
          <w14:textFill>
            <w14:solidFill>
              <w14:schemeClr w14:val="tx1"/>
            </w14:solidFill>
          </w14:textFill>
        </w:rPr>
        <w:t>5、</w:t>
      </w:r>
      <w:r>
        <w:rPr>
          <w:rFonts w:hint="eastAsia" w:ascii="宋体" w:hAnsi="宋体" w:eastAsia="宋体" w:cs="宋体"/>
          <w:b/>
          <w:bCs/>
          <w:color w:val="000000" w:themeColor="text1"/>
          <w:sz w:val="20"/>
          <w:szCs w:val="20"/>
          <w:highlight w:val="none"/>
          <w14:textFill>
            <w14:solidFill>
              <w14:schemeClr w14:val="tx1"/>
            </w14:solidFill>
          </w14:textFill>
        </w:rPr>
        <w:t>打包后操作要求</w:t>
      </w:r>
      <w:bookmarkEnd w:id="356"/>
      <w:bookmarkEnd w:id="357"/>
      <w:bookmarkEnd w:id="358"/>
      <w:bookmarkEnd w:id="359"/>
      <w:bookmarkEnd w:id="360"/>
    </w:p>
    <w:p w14:paraId="42BAE7E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14:textFill>
            <w14:solidFill>
              <w14:schemeClr w14:val="tx1"/>
            </w14:solidFill>
          </w14:textFill>
        </w:rPr>
      </w:pPr>
      <w:bookmarkStart w:id="361" w:name="_Toc17647"/>
      <w:bookmarkStart w:id="362" w:name="_Toc24612"/>
      <w:bookmarkStart w:id="363" w:name="_Toc1048"/>
      <w:bookmarkStart w:id="364" w:name="_Toc3842"/>
      <w:r>
        <w:rPr>
          <w:rFonts w:hint="eastAsia" w:ascii="宋体" w:hAnsi="宋体" w:eastAsia="宋体" w:cs="宋体"/>
          <w:b/>
          <w:bCs/>
          <w:color w:val="000000" w:themeColor="text1"/>
          <w:sz w:val="20"/>
          <w:szCs w:val="20"/>
          <w:highlight w:val="none"/>
          <w14:textFill>
            <w14:solidFill>
              <w14:schemeClr w14:val="tx1"/>
            </w14:solidFill>
          </w14:textFill>
        </w:rPr>
        <w:t>①打包后操作要求</w:t>
      </w:r>
      <w:bookmarkEnd w:id="361"/>
      <w:bookmarkEnd w:id="362"/>
      <w:bookmarkEnd w:id="363"/>
      <w:bookmarkEnd w:id="364"/>
    </w:p>
    <w:p w14:paraId="01D43BA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65" w:name="_Toc3102"/>
      <w:bookmarkStart w:id="366" w:name="_Toc31677"/>
      <w:bookmarkStart w:id="367" w:name="_Toc28276"/>
      <w:bookmarkStart w:id="368" w:name="_Toc21264"/>
      <w:bookmarkStart w:id="369" w:name="_Toc22409"/>
      <w:r>
        <w:rPr>
          <w:rFonts w:hint="eastAsia" w:ascii="宋体" w:hAnsi="宋体" w:eastAsia="宋体" w:cs="宋体"/>
          <w:color w:val="000000" w:themeColor="text1"/>
          <w:sz w:val="20"/>
          <w:szCs w:val="20"/>
          <w:highlight w:val="none"/>
          <w:lang w:val="en-US" w:eastAsia="zh-CN"/>
          <w14:textFill>
            <w14:solidFill>
              <w14:schemeClr w14:val="tx1"/>
            </w14:solidFill>
          </w14:textFill>
        </w:rPr>
        <w:t>1）打包后检查商品在包装盒内是否晃动，如有晃动可选择在产品上面进行加固，裹气泡袋，但如易碎品要衡量是否通知更改包装，避免运输导致破损；</w:t>
      </w:r>
      <w:bookmarkEnd w:id="365"/>
      <w:bookmarkEnd w:id="366"/>
      <w:bookmarkEnd w:id="367"/>
      <w:bookmarkEnd w:id="368"/>
      <w:bookmarkEnd w:id="369"/>
    </w:p>
    <w:p w14:paraId="2A94F8E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70" w:name="_Toc12257"/>
      <w:bookmarkStart w:id="371" w:name="_Toc24991"/>
      <w:bookmarkStart w:id="372" w:name="_Toc9083"/>
      <w:bookmarkStart w:id="373" w:name="_Toc1415"/>
      <w:bookmarkStart w:id="374" w:name="_Toc17752"/>
      <w:r>
        <w:rPr>
          <w:rFonts w:hint="eastAsia" w:ascii="宋体" w:hAnsi="宋体" w:eastAsia="宋体" w:cs="宋体"/>
          <w:color w:val="000000" w:themeColor="text1"/>
          <w:sz w:val="20"/>
          <w:szCs w:val="20"/>
          <w:highlight w:val="none"/>
          <w:lang w:val="en-US" w:eastAsia="zh-CN"/>
          <w14:textFill>
            <w14:solidFill>
              <w14:schemeClr w14:val="tx1"/>
            </w14:solidFill>
          </w14:textFill>
        </w:rPr>
        <w:t>2）若打包箱大小不合适，可选择切割加填充物等方法，避免产品在打包箱内晃动；</w:t>
      </w:r>
      <w:bookmarkEnd w:id="370"/>
      <w:bookmarkEnd w:id="371"/>
      <w:bookmarkEnd w:id="372"/>
      <w:bookmarkEnd w:id="373"/>
      <w:bookmarkEnd w:id="374"/>
    </w:p>
    <w:p w14:paraId="57EAF30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75" w:name="_Toc17796"/>
      <w:bookmarkStart w:id="376" w:name="_Toc19081"/>
      <w:bookmarkStart w:id="377" w:name="_Toc23300"/>
      <w:bookmarkStart w:id="378" w:name="_Toc28622"/>
      <w:bookmarkStart w:id="379" w:name="_Toc14965"/>
      <w:r>
        <w:rPr>
          <w:rFonts w:hint="eastAsia" w:ascii="宋体" w:hAnsi="宋体" w:eastAsia="宋体" w:cs="宋体"/>
          <w:color w:val="000000" w:themeColor="text1"/>
          <w:sz w:val="20"/>
          <w:szCs w:val="20"/>
          <w:highlight w:val="none"/>
          <w:lang w:val="en-US" w:eastAsia="zh-CN"/>
          <w14:textFill>
            <w14:solidFill>
              <w14:schemeClr w14:val="tx1"/>
            </w14:solidFill>
          </w14:textFill>
        </w:rPr>
        <w:t>3）快递公司须选择正规、服务态度好、上门速度快、包装品质好、有合同履约的；当快递出现异常时，须积极联系快递方尽快协商出补救方案，不得将责任都推脱，避免引起顾客投诉升级。</w:t>
      </w:r>
      <w:bookmarkEnd w:id="375"/>
      <w:bookmarkEnd w:id="376"/>
      <w:bookmarkEnd w:id="377"/>
      <w:bookmarkEnd w:id="378"/>
      <w:bookmarkEnd w:id="379"/>
    </w:p>
    <w:p w14:paraId="41B854E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14:textFill>
            <w14:solidFill>
              <w14:schemeClr w14:val="tx1"/>
            </w14:solidFill>
          </w14:textFill>
        </w:rPr>
      </w:pPr>
      <w:bookmarkStart w:id="380" w:name="_Toc10654"/>
      <w:bookmarkStart w:id="381" w:name="_Toc8002"/>
      <w:bookmarkStart w:id="382" w:name="_Toc30398"/>
      <w:bookmarkStart w:id="383" w:name="_Toc22396"/>
    </w:p>
    <w:p w14:paraId="3840A8D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14:textFill>
            <w14:solidFill>
              <w14:schemeClr w14:val="tx1"/>
            </w14:solidFill>
          </w14:textFill>
        </w:rPr>
      </w:pPr>
      <w:r>
        <w:rPr>
          <w:rFonts w:hint="eastAsia" w:ascii="宋体" w:hAnsi="宋体" w:eastAsia="宋体" w:cs="宋体"/>
          <w:b/>
          <w:bCs/>
          <w:color w:val="000000" w:themeColor="text1"/>
          <w:sz w:val="20"/>
          <w:szCs w:val="20"/>
          <w:highlight w:val="none"/>
          <w14:textFill>
            <w14:solidFill>
              <w14:schemeClr w14:val="tx1"/>
            </w14:solidFill>
          </w14:textFill>
        </w:rPr>
        <w:t>②快递单号复核</w:t>
      </w:r>
      <w:bookmarkEnd w:id="380"/>
      <w:bookmarkEnd w:id="381"/>
      <w:bookmarkEnd w:id="382"/>
      <w:bookmarkEnd w:id="383"/>
    </w:p>
    <w:p w14:paraId="724889D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84" w:name="_Toc22856"/>
      <w:bookmarkStart w:id="385" w:name="_Toc2014"/>
      <w:bookmarkStart w:id="386" w:name="_Toc29702"/>
      <w:bookmarkStart w:id="387" w:name="_Toc11724"/>
      <w:bookmarkStart w:id="388" w:name="_Toc9923"/>
      <w:r>
        <w:rPr>
          <w:rFonts w:hint="eastAsia" w:ascii="宋体" w:hAnsi="宋体" w:eastAsia="宋体" w:cs="宋体"/>
          <w:color w:val="000000" w:themeColor="text1"/>
          <w:sz w:val="20"/>
          <w:szCs w:val="20"/>
          <w:highlight w:val="none"/>
          <w:lang w:val="en-US" w:eastAsia="zh-CN"/>
          <w14:textFill>
            <w14:solidFill>
              <w14:schemeClr w14:val="tx1"/>
            </w14:solidFill>
          </w14:textFill>
        </w:rPr>
        <w:t>1）打包好后检查商品的快递单号录入是否正确，地址是否正确，建议用扫码功能识别或系统复制单号上传系统，减少手工输入出错的情况，如需手工录入，需清楚快递公司单号录入规则，是否需要录入单号前的字母还是直接录入数字，避免顾客端无法显示物流信息；如顺丰快递单号录入时需同时录入字母+数字，如单号：SF1000，不能填写1000，否则会导致无法显示物流轨迹；</w:t>
      </w:r>
      <w:bookmarkEnd w:id="384"/>
      <w:bookmarkEnd w:id="385"/>
      <w:bookmarkEnd w:id="386"/>
      <w:bookmarkEnd w:id="387"/>
      <w:bookmarkEnd w:id="388"/>
    </w:p>
    <w:p w14:paraId="7B82D41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89" w:name="_Toc25605"/>
      <w:bookmarkStart w:id="390" w:name="_Toc15604"/>
      <w:bookmarkStart w:id="391" w:name="_Toc10693"/>
      <w:bookmarkStart w:id="392" w:name="_Toc31524"/>
      <w:bookmarkStart w:id="393" w:name="_Toc21613"/>
      <w:r>
        <w:rPr>
          <w:rFonts w:hint="eastAsia" w:ascii="宋体" w:hAnsi="宋体" w:eastAsia="宋体" w:cs="宋体"/>
          <w:color w:val="000000" w:themeColor="text1"/>
          <w:sz w:val="20"/>
          <w:szCs w:val="20"/>
          <w:highlight w:val="none"/>
          <w:lang w:val="en-US" w:eastAsia="zh-CN"/>
          <w14:textFill>
            <w14:solidFill>
              <w14:schemeClr w14:val="tx1"/>
            </w14:solidFill>
          </w14:textFill>
        </w:rPr>
        <w:t>2）若发现快递单号录入错误，可以在系统修改快递单号，仅可修改订单为待收货状态的订单。</w:t>
      </w:r>
      <w:bookmarkEnd w:id="389"/>
      <w:bookmarkEnd w:id="390"/>
      <w:bookmarkEnd w:id="391"/>
      <w:bookmarkEnd w:id="392"/>
      <w:bookmarkEnd w:id="393"/>
    </w:p>
    <w:p w14:paraId="5412A2D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b/>
          <w:bCs/>
          <w:color w:val="000000" w:themeColor="text1"/>
          <w:sz w:val="20"/>
          <w:szCs w:val="20"/>
          <w:highlight w:val="none"/>
          <w14:textFill>
            <w14:solidFill>
              <w14:schemeClr w14:val="tx1"/>
            </w14:solidFill>
          </w14:textFill>
        </w:rPr>
      </w:pPr>
      <w:bookmarkStart w:id="394" w:name="_Toc887"/>
      <w:bookmarkStart w:id="395" w:name="_Toc10053"/>
      <w:bookmarkStart w:id="396" w:name="_Toc8260"/>
      <w:bookmarkStart w:id="397" w:name="_Toc1885"/>
      <w:bookmarkStart w:id="398" w:name="_Toc32673"/>
      <w:r>
        <w:rPr>
          <w:rFonts w:hint="eastAsia" w:ascii="宋体" w:hAnsi="宋体" w:eastAsia="宋体" w:cs="宋体"/>
          <w:b/>
          <w:bCs/>
          <w:color w:val="000000" w:themeColor="text1"/>
          <w:sz w:val="20"/>
          <w:szCs w:val="20"/>
          <w:highlight w:val="none"/>
          <w:lang w:val="en-US" w:eastAsia="zh-CN"/>
          <w14:textFill>
            <w14:solidFill>
              <w14:schemeClr w14:val="tx1"/>
            </w14:solidFill>
          </w14:textFill>
        </w:rPr>
        <w:t>6、</w:t>
      </w:r>
      <w:r>
        <w:rPr>
          <w:rFonts w:hint="eastAsia" w:ascii="宋体" w:hAnsi="宋体" w:eastAsia="宋体" w:cs="宋体"/>
          <w:b/>
          <w:bCs/>
          <w:color w:val="000000" w:themeColor="text1"/>
          <w:sz w:val="20"/>
          <w:szCs w:val="20"/>
          <w:highlight w:val="none"/>
          <w:lang w:eastAsia="zh-CN"/>
          <w14:textFill>
            <w14:solidFill>
              <w14:schemeClr w14:val="tx1"/>
            </w14:solidFill>
          </w14:textFill>
        </w:rPr>
        <w:t>线上订单</w:t>
      </w:r>
      <w:r>
        <w:rPr>
          <w:rFonts w:hint="eastAsia" w:ascii="宋体" w:hAnsi="宋体" w:eastAsia="宋体" w:cs="宋体"/>
          <w:b/>
          <w:bCs/>
          <w:color w:val="000000" w:themeColor="text1"/>
          <w:sz w:val="20"/>
          <w:szCs w:val="20"/>
          <w:highlight w:val="none"/>
          <w14:textFill>
            <w14:solidFill>
              <w14:schemeClr w14:val="tx1"/>
            </w14:solidFill>
          </w14:textFill>
        </w:rPr>
        <w:t>退换货处理要求</w:t>
      </w:r>
      <w:bookmarkEnd w:id="394"/>
      <w:bookmarkEnd w:id="395"/>
      <w:bookmarkEnd w:id="396"/>
      <w:bookmarkEnd w:id="397"/>
      <w:bookmarkEnd w:id="398"/>
    </w:p>
    <w:p w14:paraId="7E59AFF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399" w:name="_Toc1680"/>
      <w:bookmarkStart w:id="400" w:name="_Toc12764"/>
      <w:bookmarkStart w:id="401" w:name="_Toc17094"/>
      <w:bookmarkStart w:id="402" w:name="_Toc16265"/>
      <w:bookmarkStart w:id="403" w:name="_Toc13784"/>
      <w:r>
        <w:rPr>
          <w:rFonts w:hint="eastAsia" w:ascii="宋体" w:hAnsi="宋体" w:eastAsia="宋体" w:cs="宋体"/>
          <w:color w:val="000000" w:themeColor="text1"/>
          <w:sz w:val="20"/>
          <w:szCs w:val="20"/>
          <w:highlight w:val="none"/>
          <w:lang w:val="en-US" w:eastAsia="zh-CN"/>
          <w14:textFill>
            <w14:solidFill>
              <w14:schemeClr w14:val="tx1"/>
            </w14:solidFill>
          </w14:textFill>
        </w:rPr>
        <w:t>①顾客发起退货申请，员工须在当天下班前处理完毕（系统将在24小时后自动审核），对于审核不通过的，必须先与顾客联系说明情况，与顾客达成一致后再进行系统操作；当管理员收到拒绝退货审核时，须了解情况才可进行下一步操作；</w:t>
      </w:r>
      <w:bookmarkEnd w:id="399"/>
      <w:bookmarkEnd w:id="400"/>
      <w:bookmarkEnd w:id="401"/>
      <w:bookmarkEnd w:id="402"/>
      <w:bookmarkEnd w:id="403"/>
    </w:p>
    <w:p w14:paraId="19CDE39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04" w:name="_Toc22253"/>
      <w:bookmarkStart w:id="405" w:name="_Toc15191"/>
      <w:bookmarkStart w:id="406" w:name="_Toc10410"/>
      <w:bookmarkStart w:id="407" w:name="_Toc10069"/>
      <w:bookmarkStart w:id="408" w:name="_Toc31710"/>
      <w:r>
        <w:rPr>
          <w:rFonts w:hint="eastAsia" w:ascii="宋体" w:hAnsi="宋体" w:eastAsia="宋体" w:cs="宋体"/>
          <w:color w:val="000000" w:themeColor="text1"/>
          <w:sz w:val="20"/>
          <w:szCs w:val="20"/>
          <w:highlight w:val="none"/>
          <w:lang w:val="en-US" w:eastAsia="zh-CN"/>
          <w14:textFill>
            <w14:solidFill>
              <w14:schemeClr w14:val="tx1"/>
            </w14:solidFill>
          </w14:textFill>
        </w:rPr>
        <w:t>②顾客在24小时内未选择取货时间、支付运费或未填写寄出快递单号的，员工需及时提醒顾客；</w:t>
      </w:r>
      <w:bookmarkEnd w:id="404"/>
      <w:bookmarkEnd w:id="405"/>
      <w:bookmarkEnd w:id="406"/>
      <w:bookmarkEnd w:id="407"/>
      <w:bookmarkEnd w:id="408"/>
    </w:p>
    <w:p w14:paraId="23C8C79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09" w:name="_Toc28316"/>
      <w:bookmarkStart w:id="410" w:name="_Toc14577"/>
      <w:bookmarkStart w:id="411" w:name="_Toc8470"/>
      <w:bookmarkStart w:id="412" w:name="_Toc4379"/>
      <w:bookmarkStart w:id="413" w:name="_Toc20802"/>
      <w:r>
        <w:rPr>
          <w:rFonts w:hint="eastAsia" w:ascii="宋体" w:hAnsi="宋体" w:eastAsia="宋体" w:cs="宋体"/>
          <w:color w:val="000000" w:themeColor="text1"/>
          <w:sz w:val="20"/>
          <w:szCs w:val="20"/>
          <w:highlight w:val="none"/>
          <w:lang w:val="en-US" w:eastAsia="zh-CN"/>
          <w14:textFill>
            <w14:solidFill>
              <w14:schemeClr w14:val="tx1"/>
            </w14:solidFill>
          </w14:textFill>
        </w:rPr>
        <w:t>③退货商品到店签收后，员工须立即根据订单退货原因、问题描述、退货商品进行核验（原则不超过24小时、确认收货后系统将在48小时后自动通过审核），核验过程中存在疑问，员工需及时与顾客沟通。核验无误后，员工应在系统中选择【确认收货】，若员工未及时处理订单，导致系统自动审核通过并不符合退货要求而发生退款，所有损失将由柜台自行承担。</w:t>
      </w:r>
      <w:bookmarkEnd w:id="409"/>
      <w:bookmarkEnd w:id="410"/>
      <w:bookmarkEnd w:id="411"/>
      <w:bookmarkEnd w:id="412"/>
      <w:bookmarkEnd w:id="413"/>
    </w:p>
    <w:p w14:paraId="6600D5D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14" w:name="_Toc5531"/>
      <w:bookmarkStart w:id="415" w:name="_Toc20797"/>
      <w:bookmarkStart w:id="416" w:name="_Toc4631"/>
      <w:bookmarkStart w:id="417" w:name="_Toc12146"/>
      <w:r>
        <w:rPr>
          <w:rFonts w:hint="eastAsia" w:ascii="宋体" w:hAnsi="宋体" w:eastAsia="宋体" w:cs="宋体"/>
          <w:color w:val="000000" w:themeColor="text1"/>
          <w:sz w:val="20"/>
          <w:szCs w:val="20"/>
          <w:highlight w:val="none"/>
          <w:lang w:val="en-US" w:eastAsia="zh-CN"/>
          <w14:textFill>
            <w14:solidFill>
              <w14:schemeClr w14:val="tx1"/>
            </w14:solidFill>
          </w14:textFill>
        </w:rPr>
        <w:t>④若专柜已撤柜或系统无在职员工，则售后单须由对应的管理员跟进处理；</w:t>
      </w:r>
      <w:bookmarkEnd w:id="414"/>
      <w:bookmarkEnd w:id="415"/>
      <w:bookmarkEnd w:id="416"/>
      <w:bookmarkEnd w:id="417"/>
    </w:p>
    <w:p w14:paraId="299F6E1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18" w:name="_Toc13154"/>
      <w:bookmarkStart w:id="419" w:name="_Toc18204"/>
      <w:bookmarkStart w:id="420" w:name="_Toc23592"/>
      <w:bookmarkStart w:id="421" w:name="_Toc3686"/>
      <w:bookmarkStart w:id="422" w:name="_Toc31686"/>
      <w:r>
        <w:rPr>
          <w:rFonts w:hint="eastAsia" w:ascii="宋体" w:hAnsi="宋体" w:eastAsia="宋体" w:cs="宋体"/>
          <w:color w:val="000000" w:themeColor="text1"/>
          <w:sz w:val="20"/>
          <w:szCs w:val="20"/>
          <w:highlight w:val="none"/>
          <w:lang w:val="en-US" w:eastAsia="zh-CN"/>
          <w14:textFill>
            <w14:solidFill>
              <w14:schemeClr w14:val="tx1"/>
            </w14:solidFill>
          </w14:textFill>
        </w:rPr>
        <w:t>⑤员工接收到顾客换货消息时，须与顾客沟通好换货细节（确认码数色号等）后，由顾客将商品寄回指定地址，收到商品后邮寄并知会顾客快递单号。</w:t>
      </w:r>
      <w:bookmarkEnd w:id="418"/>
      <w:bookmarkEnd w:id="419"/>
      <w:bookmarkEnd w:id="420"/>
      <w:bookmarkEnd w:id="421"/>
      <w:bookmarkEnd w:id="422"/>
    </w:p>
    <w:p w14:paraId="1A643323">
      <w:p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423" w:name="_Toc19968"/>
      <w:bookmarkStart w:id="424" w:name="_Toc29406"/>
      <w:bookmarkStart w:id="425" w:name="_Toc14467"/>
      <w:bookmarkStart w:id="426" w:name="_Toc1005"/>
      <w:bookmarkStart w:id="427" w:name="_Toc22833"/>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14693864">
      <w:pPr>
        <w:keepNext w:val="0"/>
        <w:keepLines w:val="0"/>
        <w:pageBreakBefore/>
        <w:widowControl w:val="0"/>
        <w:kinsoku/>
        <w:wordWrap/>
        <w:overflowPunct/>
        <w:topLinePunct w:val="0"/>
        <w:autoSpaceDE/>
        <w:autoSpaceDN/>
        <w:bidi w:val="0"/>
        <w:adjustRightInd/>
        <w:snapToGrid/>
        <w:spacing w:before="157" w:beforeLines="50" w:after="157" w:afterLines="50" w:line="240" w:lineRule="auto"/>
        <w:jc w:val="center"/>
        <w:textAlignment w:val="auto"/>
        <w:outlineLvl w:val="1"/>
        <w:rPr>
          <w:rFonts w:hint="eastAsia" w:ascii="宋体" w:hAnsi="宋体" w:eastAsia="宋体" w:cs="宋体"/>
          <w:b/>
          <w:bCs/>
          <w:color w:val="000000" w:themeColor="text1"/>
          <w:sz w:val="26"/>
          <w:szCs w:val="26"/>
          <w:highlight w:val="none"/>
          <w:lang w:val="en-US" w:eastAsia="zh-CN"/>
          <w14:textFill>
            <w14:solidFill>
              <w14:schemeClr w14:val="tx1"/>
            </w14:solidFill>
          </w14:textFill>
        </w:rPr>
      </w:pPr>
      <w:bookmarkStart w:id="428" w:name="_Toc1548"/>
      <w:r>
        <w:rPr>
          <w:rFonts w:hint="eastAsia" w:ascii="宋体" w:hAnsi="宋体" w:eastAsia="宋体" w:cs="宋体"/>
          <w:b/>
          <w:bCs/>
          <w:color w:val="000000" w:themeColor="text1"/>
          <w:sz w:val="26"/>
          <w:szCs w:val="26"/>
          <w:highlight w:val="none"/>
          <w:lang w:val="en-US" w:eastAsia="zh-CN"/>
          <w14:textFill>
            <w14:solidFill>
              <w14:schemeClr w14:val="tx1"/>
            </w14:solidFill>
          </w14:textFill>
        </w:rPr>
        <w:t>第四节 服务禁忌</w:t>
      </w:r>
      <w:bookmarkEnd w:id="423"/>
      <w:bookmarkEnd w:id="424"/>
      <w:bookmarkEnd w:id="425"/>
      <w:bookmarkEnd w:id="426"/>
      <w:bookmarkEnd w:id="427"/>
      <w:bookmarkEnd w:id="428"/>
    </w:p>
    <w:p w14:paraId="0D398446">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29" w:name="_Toc11491"/>
      <w:bookmarkStart w:id="430" w:name="_Toc6496"/>
      <w:bookmarkStart w:id="431" w:name="_Toc19928"/>
      <w:bookmarkStart w:id="432" w:name="_Toc20575"/>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1、服务底线：</w:t>
      </w:r>
      <w:r>
        <w:rPr>
          <w:rFonts w:hint="eastAsia" w:ascii="宋体" w:hAnsi="宋体" w:eastAsia="宋体" w:cs="宋体"/>
          <w:color w:val="000000" w:themeColor="text1"/>
          <w:sz w:val="20"/>
          <w:szCs w:val="20"/>
          <w:highlight w:val="none"/>
          <w:lang w:val="en-US" w:eastAsia="zh-CN"/>
          <w14:textFill>
            <w14:solidFill>
              <w14:schemeClr w14:val="tx1"/>
            </w14:solidFill>
          </w14:textFill>
        </w:rPr>
        <w:t>不得辱骂顾客，出现与顾客争吵的行为</w:t>
      </w:r>
      <w:bookmarkEnd w:id="429"/>
      <w:bookmarkEnd w:id="430"/>
      <w:bookmarkEnd w:id="431"/>
      <w:bookmarkEnd w:id="432"/>
    </w:p>
    <w:p w14:paraId="30CE64AE">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33" w:name="_Toc28876"/>
      <w:bookmarkStart w:id="434" w:name="_Toc28970"/>
      <w:bookmarkStart w:id="435" w:name="_Toc18980"/>
      <w:bookmarkStart w:id="436" w:name="_Toc12555"/>
      <w:bookmarkStart w:id="437" w:name="_Toc31239"/>
      <w:r>
        <w:rPr>
          <w:rFonts w:hint="eastAsia" w:ascii="宋体" w:hAnsi="宋体" w:eastAsia="宋体" w:cs="宋体"/>
          <w:color w:val="000000" w:themeColor="text1"/>
          <w:sz w:val="20"/>
          <w:szCs w:val="20"/>
          <w:highlight w:val="none"/>
          <w:lang w:val="en-US" w:eastAsia="zh-CN"/>
          <w14:textFill>
            <w14:solidFill>
              <w14:schemeClr w14:val="tx1"/>
            </w14:solidFill>
          </w14:textFill>
        </w:rPr>
        <w:t>如：不得带有歧视性、攻击性、刻薄的语言评价顾客，不得辱骂顾客；不能用语言诋毁顾客；不得与顾客发生争执、大吵大闹，不得出现与顾客大打出手的行为</w:t>
      </w:r>
      <w:bookmarkEnd w:id="433"/>
      <w:bookmarkEnd w:id="434"/>
      <w:bookmarkEnd w:id="435"/>
      <w:bookmarkEnd w:id="436"/>
      <w:bookmarkEnd w:id="437"/>
      <w:r>
        <w:rPr>
          <w:rFonts w:hint="eastAsia" w:ascii="宋体" w:hAnsi="宋体" w:eastAsia="宋体" w:cs="宋体"/>
          <w:color w:val="000000" w:themeColor="text1"/>
          <w:sz w:val="20"/>
          <w:szCs w:val="20"/>
          <w:highlight w:val="none"/>
          <w:lang w:val="en-US" w:eastAsia="zh-CN"/>
          <w14:textFill>
            <w14:solidFill>
              <w14:schemeClr w14:val="tx1"/>
            </w14:solidFill>
          </w14:textFill>
        </w:rPr>
        <w:t>。</w:t>
      </w:r>
    </w:p>
    <w:p w14:paraId="34A2968A">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438" w:name="_Toc13547"/>
      <w:bookmarkStart w:id="439" w:name="_Toc6054"/>
      <w:bookmarkStart w:id="440" w:name="_Toc31250"/>
      <w:bookmarkStart w:id="441" w:name="_Toc11770"/>
      <w:r>
        <w:rPr>
          <w:rFonts w:hint="eastAsia" w:ascii="宋体" w:hAnsi="宋体" w:eastAsia="宋体" w:cs="宋体"/>
          <w:b/>
          <w:bCs/>
          <w:color w:val="000000" w:themeColor="text1"/>
          <w:sz w:val="20"/>
          <w:szCs w:val="20"/>
          <w:highlight w:val="none"/>
          <w:lang w:val="en-US" w:eastAsia="zh-CN"/>
          <w14:textFill>
            <w14:solidFill>
              <w14:schemeClr w14:val="tx1"/>
            </w14:solidFill>
          </w14:textFill>
        </w:rPr>
        <w:t>2、扑克脸</w:t>
      </w:r>
      <w:bookmarkEnd w:id="438"/>
      <w:bookmarkEnd w:id="439"/>
      <w:bookmarkEnd w:id="440"/>
      <w:bookmarkEnd w:id="441"/>
    </w:p>
    <w:p w14:paraId="43E943F4">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42" w:name="_Toc753"/>
      <w:bookmarkStart w:id="443" w:name="_Toc16633"/>
      <w:bookmarkStart w:id="444" w:name="_Toc15908"/>
      <w:bookmarkStart w:id="445" w:name="_Toc28752"/>
      <w:bookmarkStart w:id="446" w:name="_Toc12775"/>
      <w:r>
        <w:rPr>
          <w:rFonts w:hint="eastAsia" w:ascii="宋体" w:hAnsi="宋体" w:eastAsia="宋体" w:cs="宋体"/>
          <w:color w:val="000000" w:themeColor="text1"/>
          <w:sz w:val="20"/>
          <w:szCs w:val="20"/>
          <w:highlight w:val="none"/>
          <w:lang w:val="en-US" w:eastAsia="zh-CN"/>
          <w14:textFill>
            <w14:solidFill>
              <w14:schemeClr w14:val="tx1"/>
            </w14:solidFill>
          </w14:textFill>
        </w:rPr>
        <w:t>不得出现“板着脸”、面部表情僵硬、心不在焉、东张西望的状态。</w:t>
      </w:r>
      <w:bookmarkEnd w:id="442"/>
      <w:bookmarkEnd w:id="443"/>
      <w:bookmarkEnd w:id="444"/>
      <w:bookmarkEnd w:id="445"/>
      <w:bookmarkEnd w:id="446"/>
    </w:p>
    <w:p w14:paraId="6E0FE2EA">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447" w:name="_Toc25642"/>
      <w:bookmarkStart w:id="448" w:name="_Toc12905"/>
      <w:bookmarkStart w:id="449" w:name="_Toc293"/>
      <w:bookmarkStart w:id="450" w:name="_Toc17276"/>
      <w:r>
        <w:rPr>
          <w:rFonts w:hint="eastAsia" w:ascii="宋体" w:hAnsi="宋体" w:eastAsia="宋体" w:cs="宋体"/>
          <w:b/>
          <w:bCs/>
          <w:color w:val="000000" w:themeColor="text1"/>
          <w:sz w:val="20"/>
          <w:szCs w:val="20"/>
          <w:highlight w:val="none"/>
          <w:lang w:val="en-US" w:eastAsia="zh-CN"/>
          <w14:textFill>
            <w14:solidFill>
              <w14:schemeClr w14:val="tx1"/>
            </w14:solidFill>
          </w14:textFill>
        </w:rPr>
        <w:t>3、不及时响应 </w:t>
      </w:r>
      <w:bookmarkEnd w:id="447"/>
      <w:bookmarkEnd w:id="448"/>
      <w:bookmarkEnd w:id="449"/>
      <w:bookmarkEnd w:id="450"/>
    </w:p>
    <w:p w14:paraId="33EF2859">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51" w:name="_Toc6682"/>
      <w:bookmarkStart w:id="452" w:name="_Toc9305"/>
      <w:bookmarkStart w:id="453" w:name="_Toc13745"/>
      <w:bookmarkStart w:id="454" w:name="_Toc10381"/>
      <w:bookmarkStart w:id="455" w:name="_Toc27904"/>
      <w:r>
        <w:rPr>
          <w:rFonts w:hint="eastAsia" w:ascii="宋体" w:hAnsi="宋体" w:eastAsia="宋体" w:cs="宋体"/>
          <w:color w:val="000000" w:themeColor="text1"/>
          <w:sz w:val="20"/>
          <w:szCs w:val="20"/>
          <w:highlight w:val="none"/>
          <w:lang w:val="en-US" w:eastAsia="zh-CN"/>
          <w14:textFill>
            <w14:solidFill>
              <w14:schemeClr w14:val="tx1"/>
            </w14:solidFill>
          </w14:textFill>
        </w:rPr>
        <w:t>不得出现冷落怠慢顾客的行为；不得出现接待过程不完整或在营业时间内忙于做账、理货或其他工作而影响接待顾客。</w:t>
      </w:r>
      <w:bookmarkEnd w:id="451"/>
      <w:bookmarkEnd w:id="452"/>
      <w:bookmarkEnd w:id="453"/>
      <w:bookmarkEnd w:id="454"/>
      <w:bookmarkEnd w:id="455"/>
    </w:p>
    <w:p w14:paraId="24375A7C">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456" w:name="_Toc29512"/>
      <w:bookmarkStart w:id="457" w:name="_Toc9720"/>
      <w:bookmarkStart w:id="458" w:name="_Toc22815"/>
      <w:bookmarkStart w:id="459" w:name="_Toc20611"/>
      <w:r>
        <w:rPr>
          <w:rFonts w:hint="eastAsia" w:ascii="宋体" w:hAnsi="宋体" w:eastAsia="宋体" w:cs="宋体"/>
          <w:b/>
          <w:bCs/>
          <w:color w:val="000000" w:themeColor="text1"/>
          <w:sz w:val="20"/>
          <w:szCs w:val="20"/>
          <w:highlight w:val="none"/>
          <w:lang w:val="en-US" w:eastAsia="zh-CN"/>
          <w14:textFill>
            <w14:solidFill>
              <w14:schemeClr w14:val="tx1"/>
            </w14:solidFill>
          </w14:textFill>
        </w:rPr>
        <w:t>4、不得误导顾客，出现违背公司原则的事情。</w:t>
      </w:r>
      <w:bookmarkEnd w:id="456"/>
      <w:bookmarkEnd w:id="457"/>
      <w:bookmarkEnd w:id="458"/>
      <w:bookmarkEnd w:id="459"/>
    </w:p>
    <w:p w14:paraId="662EE595">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60" w:name="_Toc14964"/>
      <w:bookmarkStart w:id="461" w:name="_Toc25747"/>
      <w:bookmarkStart w:id="462" w:name="_Toc9561"/>
      <w:bookmarkStart w:id="463" w:name="_Toc16524"/>
      <w:bookmarkStart w:id="464" w:name="_Toc18313"/>
      <w:r>
        <w:rPr>
          <w:rFonts w:hint="eastAsia" w:ascii="宋体" w:hAnsi="宋体" w:eastAsia="宋体" w:cs="宋体"/>
          <w:color w:val="000000" w:themeColor="text1"/>
          <w:sz w:val="20"/>
          <w:szCs w:val="20"/>
          <w:highlight w:val="none"/>
          <w:lang w:val="en-US" w:eastAsia="zh-CN"/>
          <w14:textFill>
            <w14:solidFill>
              <w14:schemeClr w14:val="tx1"/>
            </w14:solidFill>
          </w14:textFill>
        </w:rPr>
        <w:t>如顾客咨询，对于不了解的信息，不能不懂装懂，告知顾客错误信息；不得对顾客要求退、换、修商品推诿、刁难；不得出现强买强卖，夸大介绍；不得出现明知不参加商场活动，为促成销售告诉顾客可参加叠加满减/抽奖活动。注：由于业务不熟悉，累计2次或2次以上投诉的即可定义为故意误导顾客。</w:t>
      </w:r>
      <w:bookmarkEnd w:id="460"/>
      <w:bookmarkEnd w:id="461"/>
      <w:bookmarkEnd w:id="462"/>
      <w:bookmarkEnd w:id="463"/>
      <w:bookmarkEnd w:id="464"/>
    </w:p>
    <w:p w14:paraId="7F0FEB0B">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465" w:name="_Toc24909"/>
      <w:bookmarkStart w:id="466" w:name="_Toc6205"/>
      <w:bookmarkStart w:id="467" w:name="_Toc21395"/>
      <w:bookmarkStart w:id="468" w:name="_Toc30235"/>
      <w:r>
        <w:rPr>
          <w:rFonts w:hint="eastAsia" w:ascii="宋体" w:hAnsi="宋体" w:eastAsia="宋体" w:cs="宋体"/>
          <w:b/>
          <w:bCs/>
          <w:color w:val="000000" w:themeColor="text1"/>
          <w:sz w:val="20"/>
          <w:szCs w:val="20"/>
          <w:highlight w:val="none"/>
          <w:lang w:val="en-US" w:eastAsia="zh-CN"/>
          <w14:textFill>
            <w14:solidFill>
              <w14:schemeClr w14:val="tx1"/>
            </w14:solidFill>
          </w14:textFill>
        </w:rPr>
        <w:t>5、不得信口开河</w:t>
      </w:r>
      <w:bookmarkEnd w:id="465"/>
      <w:bookmarkEnd w:id="466"/>
      <w:bookmarkEnd w:id="467"/>
      <w:bookmarkEnd w:id="468"/>
    </w:p>
    <w:p w14:paraId="5EF45CB9">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69" w:name="_Toc10944"/>
      <w:bookmarkStart w:id="470" w:name="_Toc26980"/>
      <w:bookmarkStart w:id="471" w:name="_Toc19982"/>
      <w:bookmarkStart w:id="472" w:name="_Toc13116"/>
      <w:bookmarkStart w:id="473" w:name="_Toc15756"/>
      <w:r>
        <w:rPr>
          <w:rFonts w:hint="eastAsia" w:ascii="宋体" w:hAnsi="宋体" w:eastAsia="宋体" w:cs="宋体"/>
          <w:color w:val="000000" w:themeColor="text1"/>
          <w:sz w:val="20"/>
          <w:szCs w:val="20"/>
          <w:highlight w:val="none"/>
          <w:lang w:val="en-US" w:eastAsia="zh-CN"/>
          <w14:textFill>
            <w14:solidFill>
              <w14:schemeClr w14:val="tx1"/>
            </w14:solidFill>
          </w14:textFill>
        </w:rPr>
        <w:t>答应顾客的事情要按时、保质、保量地完成，不得说绝对的话语，办不到的事情不可承诺。</w:t>
      </w:r>
      <w:bookmarkEnd w:id="469"/>
      <w:bookmarkEnd w:id="470"/>
      <w:bookmarkEnd w:id="471"/>
      <w:bookmarkEnd w:id="472"/>
      <w:bookmarkEnd w:id="473"/>
    </w:p>
    <w:p w14:paraId="65EBBB71">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74" w:name="_Toc6765"/>
      <w:bookmarkStart w:id="475" w:name="_Toc27911"/>
      <w:bookmarkStart w:id="476" w:name="_Toc15515"/>
      <w:bookmarkStart w:id="477" w:name="_Toc5041"/>
      <w:bookmarkStart w:id="478" w:name="_Toc27660"/>
      <w:r>
        <w:rPr>
          <w:rFonts w:hint="eastAsia" w:ascii="宋体" w:hAnsi="宋体" w:eastAsia="宋体" w:cs="宋体"/>
          <w:color w:val="000000" w:themeColor="text1"/>
          <w:sz w:val="20"/>
          <w:szCs w:val="20"/>
          <w:highlight w:val="none"/>
          <w:lang w:val="en-US" w:eastAsia="zh-CN"/>
          <w14:textFill>
            <w14:solidFill>
              <w14:schemeClr w14:val="tx1"/>
            </w14:solidFill>
          </w14:textFill>
        </w:rPr>
        <w:t>如：不得出现未按给顾客承诺的时间为顾客备货或送货的行为；不得出现顾客实际购买和告知顾客商品折扣不一致的情况；不得出现要给顾客提供满额礼品，买单后不给顾客提供礼品/赠品等。</w:t>
      </w:r>
      <w:bookmarkEnd w:id="474"/>
      <w:bookmarkEnd w:id="475"/>
      <w:bookmarkEnd w:id="476"/>
      <w:bookmarkEnd w:id="477"/>
      <w:bookmarkEnd w:id="478"/>
    </w:p>
    <w:p w14:paraId="76EA0E86">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479" w:name="_Toc10049"/>
      <w:bookmarkStart w:id="480" w:name="_Toc28593"/>
      <w:bookmarkStart w:id="481" w:name="_Toc1293"/>
      <w:bookmarkStart w:id="482" w:name="_Toc17084"/>
      <w:r>
        <w:rPr>
          <w:rFonts w:hint="eastAsia" w:ascii="宋体" w:hAnsi="宋体" w:eastAsia="宋体" w:cs="宋体"/>
          <w:b/>
          <w:bCs/>
          <w:color w:val="000000" w:themeColor="text1"/>
          <w:sz w:val="20"/>
          <w:szCs w:val="20"/>
          <w:highlight w:val="none"/>
          <w:lang w:val="en-US" w:eastAsia="zh-CN"/>
          <w14:textFill>
            <w14:solidFill>
              <w14:schemeClr w14:val="tx1"/>
            </w14:solidFill>
          </w14:textFill>
        </w:rPr>
        <w:t>6、不得以次充好</w:t>
      </w:r>
      <w:bookmarkEnd w:id="479"/>
      <w:bookmarkEnd w:id="480"/>
      <w:bookmarkEnd w:id="481"/>
      <w:bookmarkEnd w:id="482"/>
    </w:p>
    <w:p w14:paraId="056F0FA7">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83" w:name="_Toc7120"/>
      <w:bookmarkStart w:id="484" w:name="_Toc25074"/>
      <w:bookmarkStart w:id="485" w:name="_Toc15767"/>
      <w:bookmarkStart w:id="486" w:name="_Toc23765"/>
      <w:bookmarkStart w:id="487" w:name="_Toc9002"/>
      <w:r>
        <w:rPr>
          <w:rFonts w:hint="eastAsia" w:ascii="宋体" w:hAnsi="宋体" w:eastAsia="宋体" w:cs="宋体"/>
          <w:color w:val="000000" w:themeColor="text1"/>
          <w:sz w:val="20"/>
          <w:szCs w:val="20"/>
          <w:highlight w:val="none"/>
          <w:lang w:val="en-US" w:eastAsia="zh-CN"/>
          <w14:textFill>
            <w14:solidFill>
              <w14:schemeClr w14:val="tx1"/>
            </w14:solidFill>
          </w14:textFill>
        </w:rPr>
        <w:t>主要适用于顾客要求提供服务或购买商品时，需提供顾客要求的商品或服务，不得以旧货或降级服务回复顾客。例如：顾客要求提供新品，不得在顾客不知情的情况下给顾客提供样品、旧品；不得销售有明显质量问题的商品，例如：商品破损、衣服有明显线头、皮质磨损等；不得偷换商品，如：顾客要红色商品，由于缺货而偷偷调包给顾客蓝色商品。</w:t>
      </w:r>
      <w:bookmarkEnd w:id="483"/>
      <w:bookmarkEnd w:id="484"/>
      <w:bookmarkEnd w:id="485"/>
      <w:bookmarkEnd w:id="486"/>
      <w:bookmarkEnd w:id="487"/>
    </w:p>
    <w:p w14:paraId="5F5A7121">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488" w:name="_Toc13268"/>
      <w:bookmarkStart w:id="489" w:name="_Toc20099"/>
      <w:bookmarkStart w:id="490" w:name="_Toc25924"/>
      <w:bookmarkStart w:id="491" w:name="_Toc3947"/>
      <w:r>
        <w:rPr>
          <w:rFonts w:hint="eastAsia" w:ascii="宋体" w:hAnsi="宋体" w:eastAsia="宋体" w:cs="宋体"/>
          <w:b/>
          <w:bCs/>
          <w:color w:val="000000" w:themeColor="text1"/>
          <w:sz w:val="20"/>
          <w:szCs w:val="20"/>
          <w:highlight w:val="none"/>
          <w:lang w:val="en-US" w:eastAsia="zh-CN"/>
          <w14:textFill>
            <w14:solidFill>
              <w14:schemeClr w14:val="tx1"/>
            </w14:solidFill>
          </w14:textFill>
        </w:rPr>
        <w:t>7、不得直接拒绝顾客的需求</w:t>
      </w:r>
      <w:bookmarkEnd w:id="488"/>
      <w:bookmarkEnd w:id="489"/>
      <w:bookmarkEnd w:id="490"/>
      <w:bookmarkEnd w:id="491"/>
    </w:p>
    <w:p w14:paraId="0F82F87E">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492" w:name="_Toc10769"/>
      <w:bookmarkStart w:id="493" w:name="_Toc10362"/>
      <w:bookmarkStart w:id="494" w:name="_Toc26268"/>
      <w:bookmarkStart w:id="495" w:name="_Toc1852"/>
      <w:bookmarkStart w:id="496" w:name="_Toc19584"/>
      <w:r>
        <w:rPr>
          <w:rFonts w:hint="eastAsia" w:ascii="宋体" w:hAnsi="宋体" w:eastAsia="宋体" w:cs="宋体"/>
          <w:color w:val="000000" w:themeColor="text1"/>
          <w:sz w:val="20"/>
          <w:szCs w:val="20"/>
          <w:highlight w:val="none"/>
          <w:lang w:val="en-US" w:eastAsia="zh-CN"/>
          <w14:textFill>
            <w14:solidFill>
              <w14:schemeClr w14:val="tx1"/>
            </w14:solidFill>
          </w14:textFill>
        </w:rPr>
        <w:t>若确实无法满足，向顾客致歉并礼貌、耐心与顾客沟通取得顾客谅解。</w:t>
      </w:r>
      <w:bookmarkEnd w:id="492"/>
      <w:bookmarkEnd w:id="493"/>
      <w:bookmarkEnd w:id="494"/>
      <w:bookmarkEnd w:id="495"/>
      <w:bookmarkEnd w:id="496"/>
    </w:p>
    <w:p w14:paraId="5A2237E0">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497" w:name="_Toc16260"/>
      <w:bookmarkStart w:id="498" w:name="_Toc31358"/>
      <w:bookmarkStart w:id="499" w:name="_Toc12770"/>
      <w:bookmarkStart w:id="500" w:name="_Toc19863"/>
      <w:r>
        <w:rPr>
          <w:rFonts w:hint="eastAsia" w:ascii="宋体" w:hAnsi="宋体" w:eastAsia="宋体" w:cs="宋体"/>
          <w:b/>
          <w:bCs/>
          <w:color w:val="000000" w:themeColor="text1"/>
          <w:sz w:val="20"/>
          <w:szCs w:val="20"/>
          <w:highlight w:val="none"/>
          <w:lang w:val="en-US" w:eastAsia="zh-CN"/>
          <w14:textFill>
            <w14:solidFill>
              <w14:schemeClr w14:val="tx1"/>
            </w14:solidFill>
          </w14:textFill>
        </w:rPr>
        <w:t>8、不得无端猜疑顾客</w:t>
      </w:r>
      <w:bookmarkEnd w:id="497"/>
      <w:bookmarkEnd w:id="498"/>
      <w:bookmarkEnd w:id="499"/>
      <w:bookmarkEnd w:id="500"/>
    </w:p>
    <w:p w14:paraId="1A4D2035">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501" w:name="_Toc25035"/>
      <w:bookmarkStart w:id="502" w:name="_Toc6239"/>
      <w:bookmarkStart w:id="503" w:name="_Toc12862"/>
      <w:bookmarkStart w:id="504" w:name="_Toc13384"/>
      <w:bookmarkStart w:id="505" w:name="_Toc20935"/>
      <w:r>
        <w:rPr>
          <w:rFonts w:hint="eastAsia" w:ascii="宋体" w:hAnsi="宋体" w:eastAsia="宋体" w:cs="宋体"/>
          <w:color w:val="000000" w:themeColor="text1"/>
          <w:sz w:val="20"/>
          <w:szCs w:val="20"/>
          <w:highlight w:val="none"/>
          <w:lang w:val="en-US" w:eastAsia="zh-CN"/>
          <w14:textFill>
            <w14:solidFill>
              <w14:schemeClr w14:val="tx1"/>
            </w14:solidFill>
          </w14:textFill>
        </w:rPr>
        <w:t>对商场出现异样的人和事要有敏感性，但是也不能凭主观去怀疑顾客，怀疑须有证据基础。</w:t>
      </w:r>
      <w:bookmarkEnd w:id="501"/>
      <w:bookmarkEnd w:id="502"/>
      <w:bookmarkEnd w:id="503"/>
      <w:bookmarkEnd w:id="504"/>
      <w:bookmarkEnd w:id="505"/>
    </w:p>
    <w:p w14:paraId="2C37BE87">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506" w:name="_Toc12720"/>
      <w:bookmarkStart w:id="507" w:name="_Toc23137"/>
      <w:bookmarkStart w:id="508" w:name="_Toc8490"/>
      <w:bookmarkStart w:id="509" w:name="_Toc1282"/>
      <w:r>
        <w:rPr>
          <w:rFonts w:hint="eastAsia" w:ascii="宋体" w:hAnsi="宋体" w:eastAsia="宋体" w:cs="宋体"/>
          <w:b/>
          <w:bCs/>
          <w:color w:val="000000" w:themeColor="text1"/>
          <w:sz w:val="20"/>
          <w:szCs w:val="20"/>
          <w:highlight w:val="none"/>
          <w:lang w:val="en-US" w:eastAsia="zh-CN"/>
          <w14:textFill>
            <w14:solidFill>
              <w14:schemeClr w14:val="tx1"/>
            </w14:solidFill>
          </w14:textFill>
        </w:rPr>
        <w:t>9、不得说服务禁语</w:t>
      </w:r>
      <w:bookmarkEnd w:id="506"/>
      <w:bookmarkEnd w:id="507"/>
      <w:bookmarkEnd w:id="508"/>
      <w:bookmarkEnd w:id="509"/>
    </w:p>
    <w:p w14:paraId="01CF4FAF">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510" w:name="_Toc25542"/>
      <w:bookmarkStart w:id="511" w:name="_Toc10626"/>
      <w:bookmarkStart w:id="512" w:name="_Toc27696"/>
      <w:bookmarkStart w:id="513" w:name="_Toc10841"/>
      <w:bookmarkStart w:id="514" w:name="_Toc19704"/>
      <w:r>
        <w:rPr>
          <w:rFonts w:hint="eastAsia" w:ascii="宋体" w:hAnsi="宋体" w:eastAsia="宋体" w:cs="宋体"/>
          <w:color w:val="000000" w:themeColor="text1"/>
          <w:sz w:val="20"/>
          <w:szCs w:val="20"/>
          <w:highlight w:val="none"/>
          <w:lang w:val="en-US" w:eastAsia="zh-CN"/>
          <w14:textFill>
            <w14:solidFill>
              <w14:schemeClr w14:val="tx1"/>
            </w14:solidFill>
          </w14:textFill>
        </w:rPr>
        <w:t>不要使用不文明、粗鲁的言语，如“哎”“喂”“很贵的”“一样的，不要挑”“别弄脏”“不要摸”“你要不要”等；不要使用诸如“不知道”“这不是我负责的”“卖完了、没有了”“退/换不了”“没你要的”等回答</w:t>
      </w:r>
      <w:bookmarkEnd w:id="510"/>
      <w:bookmarkEnd w:id="511"/>
      <w:bookmarkEnd w:id="512"/>
      <w:bookmarkEnd w:id="513"/>
      <w:bookmarkEnd w:id="514"/>
      <w:r>
        <w:rPr>
          <w:rFonts w:hint="eastAsia" w:ascii="宋体" w:hAnsi="宋体" w:eastAsia="宋体" w:cs="宋体"/>
          <w:color w:val="000000" w:themeColor="text1"/>
          <w:sz w:val="20"/>
          <w:szCs w:val="20"/>
          <w:highlight w:val="none"/>
          <w:lang w:val="en-US" w:eastAsia="zh-CN"/>
          <w14:textFill>
            <w14:solidFill>
              <w14:schemeClr w14:val="tx1"/>
            </w14:solidFill>
          </w14:textFill>
        </w:rPr>
        <w:t>。</w:t>
      </w:r>
    </w:p>
    <w:p w14:paraId="2E3E2AB2">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515" w:name="_Toc28320"/>
      <w:bookmarkStart w:id="516" w:name="_Toc23535"/>
      <w:bookmarkStart w:id="517" w:name="_Toc16872"/>
      <w:bookmarkStart w:id="518" w:name="_Toc22115"/>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10、不得议论、贬低顾客</w:t>
      </w:r>
      <w:bookmarkEnd w:id="515"/>
      <w:bookmarkEnd w:id="516"/>
      <w:bookmarkEnd w:id="517"/>
      <w:bookmarkEnd w:id="518"/>
    </w:p>
    <w:p w14:paraId="288BDB77">
      <w:pPr>
        <w:keepNext w:val="0"/>
        <w:keepLines w:val="0"/>
        <w:pageBreakBefore w:val="0"/>
        <w:widowControl w:val="0"/>
        <w:kinsoku/>
        <w:wordWrap/>
        <w:overflowPunct/>
        <w:topLinePunct w:val="0"/>
        <w:autoSpaceDE/>
        <w:autoSpaceDN/>
        <w:bidi w:val="0"/>
        <w:adjustRightInd w:val="0"/>
        <w:snapToGrid w:val="0"/>
        <w:spacing w:line="312" w:lineRule="auto"/>
        <w:ind w:left="0" w:leftChars="0" w:firstLine="0" w:firstLineChars="0"/>
        <w:jc w:val="left"/>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bookmarkStart w:id="519" w:name="_Toc16875"/>
      <w:bookmarkStart w:id="520" w:name="_Toc22129"/>
      <w:bookmarkStart w:id="521" w:name="_Toc22881"/>
      <w:bookmarkStart w:id="522" w:name="_Toc25888"/>
      <w:bookmarkStart w:id="523" w:name="_Toc5821"/>
      <w:r>
        <w:rPr>
          <w:rFonts w:hint="eastAsia" w:ascii="宋体" w:hAnsi="宋体" w:eastAsia="宋体" w:cs="宋体"/>
          <w:color w:val="000000" w:themeColor="text1"/>
          <w:sz w:val="20"/>
          <w:szCs w:val="20"/>
          <w:highlight w:val="none"/>
          <w:lang w:val="en-US" w:eastAsia="zh-CN"/>
          <w14:textFill>
            <w14:solidFill>
              <w14:schemeClr w14:val="tx1"/>
            </w14:solidFill>
          </w14:textFill>
        </w:rPr>
        <w:t>不得出现吐槽、议论或贬低顾客的行为，尤其是在顾客多次试穿、试用不购买的时候。</w:t>
      </w:r>
      <w:bookmarkEnd w:id="519"/>
      <w:bookmarkEnd w:id="520"/>
      <w:bookmarkEnd w:id="521"/>
      <w:bookmarkEnd w:id="522"/>
      <w:bookmarkEnd w:id="523"/>
    </w:p>
    <w:bookmarkEnd w:id="46"/>
    <w:p w14:paraId="56718C7A">
      <w:pPr>
        <w:keepNext w:val="0"/>
        <w:keepLines w:val="0"/>
        <w:pageBreakBefore/>
        <w:widowControl w:val="0"/>
        <w:numPr>
          <w:ilvl w:val="0"/>
          <w:numId w:val="3"/>
        </w:numPr>
        <w:kinsoku/>
        <w:wordWrap/>
        <w:overflowPunct/>
        <w:topLinePunct w:val="0"/>
        <w:autoSpaceDE/>
        <w:autoSpaceDN/>
        <w:bidi w:val="0"/>
        <w:adjustRightInd/>
        <w:snapToGrid/>
        <w:spacing w:before="157" w:beforeLines="50" w:after="157" w:afterLines="50" w:line="240" w:lineRule="auto"/>
        <w:ind w:left="0" w:leftChars="0" w:firstLine="482" w:firstLineChars="150"/>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524" w:name="_Toc24199"/>
      <w:bookmarkStart w:id="525" w:name="_Toc28309"/>
      <w:bookmarkStart w:id="526" w:name="_Toc8088"/>
      <w:bookmarkStart w:id="527" w:name="_Toc20265"/>
      <w:bookmarkStart w:id="528" w:name="_Toc16929"/>
      <w:bookmarkStart w:id="529" w:name="_Toc1747"/>
      <w:bookmarkStart w:id="530" w:name="_Toc17115"/>
      <w:r>
        <w:rPr>
          <w:rFonts w:hint="eastAsia" w:ascii="宋体" w:hAnsi="宋体" w:eastAsia="宋体" w:cs="宋体"/>
          <w:b/>
          <w:bCs/>
          <w:color w:val="000000" w:themeColor="text1"/>
          <w:sz w:val="32"/>
          <w:szCs w:val="32"/>
          <w:highlight w:val="none"/>
          <w:lang w:val="en-US" w:eastAsia="zh-CN"/>
          <w14:textFill>
            <w14:solidFill>
              <w14:schemeClr w14:val="tx1"/>
            </w14:solidFill>
          </w14:textFill>
        </w:rPr>
        <w:t>岗位服务</w:t>
      </w:r>
      <w:bookmarkEnd w:id="524"/>
      <w:bookmarkEnd w:id="525"/>
      <w:bookmarkEnd w:id="526"/>
      <w:bookmarkEnd w:id="527"/>
      <w:bookmarkEnd w:id="528"/>
      <w:r>
        <w:rPr>
          <w:rFonts w:hint="eastAsia" w:ascii="宋体" w:hAnsi="宋体" w:eastAsia="宋体" w:cs="宋体"/>
          <w:b/>
          <w:bCs/>
          <w:color w:val="000000" w:themeColor="text1"/>
          <w:sz w:val="32"/>
          <w:szCs w:val="32"/>
          <w:highlight w:val="none"/>
          <w:lang w:val="en-US" w:eastAsia="zh-CN"/>
          <w14:textFill>
            <w14:solidFill>
              <w14:schemeClr w14:val="tx1"/>
            </w14:solidFill>
          </w14:textFill>
        </w:rPr>
        <w:t>规范及</w:t>
      </w:r>
      <w:bookmarkEnd w:id="529"/>
      <w:r>
        <w:rPr>
          <w:rFonts w:hint="eastAsia" w:ascii="宋体" w:hAnsi="宋体" w:eastAsia="宋体" w:cs="宋体"/>
          <w:b/>
          <w:bCs/>
          <w:color w:val="000000" w:themeColor="text1"/>
          <w:sz w:val="32"/>
          <w:szCs w:val="32"/>
          <w:highlight w:val="none"/>
          <w:lang w:val="en-US" w:eastAsia="zh-CN"/>
          <w14:textFill>
            <w14:solidFill>
              <w14:schemeClr w14:val="tx1"/>
            </w14:solidFill>
          </w14:textFill>
        </w:rPr>
        <w:t>指引</w:t>
      </w:r>
      <w:bookmarkEnd w:id="530"/>
    </w:p>
    <w:p w14:paraId="3A9121CC">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bookmarkStart w:id="531" w:name="_Toc11563"/>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第一节 各品类通用服务指引</w:t>
      </w:r>
      <w:bookmarkEnd w:id="531"/>
    </w:p>
    <w:tbl>
      <w:tblPr>
        <w:tblStyle w:val="11"/>
        <w:tblW w:w="78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7059"/>
      </w:tblGrid>
      <w:tr w14:paraId="43D3D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noWrap w:val="0"/>
            <w:vAlign w:val="center"/>
          </w:tcPr>
          <w:p w14:paraId="74F3B0F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7059" w:type="dxa"/>
            <w:noWrap w:val="0"/>
            <w:vAlign w:val="center"/>
          </w:tcPr>
          <w:p w14:paraId="4770606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14A77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noWrap w:val="0"/>
            <w:vAlign w:val="center"/>
          </w:tcPr>
          <w:p w14:paraId="250288E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共性</w:t>
            </w:r>
          </w:p>
          <w:p w14:paraId="402EC8E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要求</w:t>
            </w:r>
          </w:p>
        </w:tc>
        <w:tc>
          <w:tcPr>
            <w:tcW w:w="7059" w:type="dxa"/>
            <w:noWrap w:val="0"/>
            <w:vAlign w:val="center"/>
          </w:tcPr>
          <w:p w14:paraId="0D148308">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①为顾客提供主动热情，亲切、便捷、专业的服务，全情投入，时刻保持饱满、活力的精神面貌；</w:t>
            </w:r>
          </w:p>
          <w:p w14:paraId="60548F7F">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②发自内心尊重、信任每一位顾客。</w:t>
            </w:r>
          </w:p>
        </w:tc>
      </w:tr>
      <w:tr w14:paraId="5F792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noWrap w:val="0"/>
            <w:vAlign w:val="center"/>
          </w:tcPr>
          <w:p w14:paraId="01634EC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招呼</w:t>
            </w:r>
          </w:p>
        </w:tc>
        <w:tc>
          <w:tcPr>
            <w:tcW w:w="7059" w:type="dxa"/>
            <w:noWrap w:val="0"/>
            <w:vAlign w:val="center"/>
          </w:tcPr>
          <w:p w14:paraId="68C9DA71">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①与顾客相遇或眼神相遇，员工应立即放下手上工作，面带微笑，招呼顾客，招呼用语可根据时节以及顾客类型灵活多样（如：您好！早上好！过年好！进来看看等）；</w:t>
            </w:r>
          </w:p>
          <w:p w14:paraId="41DF8512">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②接一答二招呼三：高峰期时，岗位员工要兼顾多人，对于后来的顾客，要第一时间进行回应，向顾客致歉并请顾客稍等；</w:t>
            </w:r>
          </w:p>
          <w:p w14:paraId="653B94D8">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③起立招呼，若岗位需坐立工作，顾客临近时，需立即起立招呼。</w:t>
            </w:r>
          </w:p>
        </w:tc>
      </w:tr>
      <w:tr w14:paraId="717CF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noWrap w:val="0"/>
            <w:vAlign w:val="center"/>
          </w:tcPr>
          <w:p w14:paraId="15ED718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响应</w:t>
            </w:r>
          </w:p>
          <w:p w14:paraId="2A7F38A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顾客</w:t>
            </w:r>
          </w:p>
        </w:tc>
        <w:tc>
          <w:tcPr>
            <w:tcW w:w="7059" w:type="dxa"/>
            <w:noWrap w:val="0"/>
            <w:vAlign w:val="center"/>
          </w:tcPr>
          <w:p w14:paraId="4DCCCC53">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①应熟悉商场导购知识、本岗位专业知识及商场促销活动内容等，认真倾听顾客提出的问题/咨询/需求，及时给予回应；</w:t>
            </w:r>
          </w:p>
          <w:p w14:paraId="1C7160C6">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②当对顾客提出的问题/咨询/需求不清楚或无法按顾客要求提供相应服务时，应先礼貌道歉，并主动寻求其他同事协助并向顾客说明。</w:t>
            </w:r>
          </w:p>
        </w:tc>
      </w:tr>
      <w:tr w14:paraId="389B1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noWrap w:val="0"/>
            <w:vAlign w:val="center"/>
          </w:tcPr>
          <w:p w14:paraId="6184258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眼神</w:t>
            </w:r>
          </w:p>
          <w:p w14:paraId="3C119DD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交流</w:t>
            </w:r>
          </w:p>
        </w:tc>
        <w:tc>
          <w:tcPr>
            <w:tcW w:w="7059" w:type="dxa"/>
            <w:noWrap w:val="0"/>
            <w:vAlign w:val="center"/>
          </w:tcPr>
          <w:p w14:paraId="2294661E">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③在接待过程中，需保持微笑且感觉亲切；</w:t>
            </w:r>
          </w:p>
          <w:p w14:paraId="7154F4A8">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④在接待过程中，表情自然亲切，与顾客交谈时能眼神对视，表示尊重。</w:t>
            </w:r>
          </w:p>
        </w:tc>
      </w:tr>
      <w:tr w14:paraId="00D3F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noWrap w:val="0"/>
            <w:vAlign w:val="center"/>
          </w:tcPr>
          <w:p w14:paraId="2ABC603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firstLine="360" w:firstLineChars="20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p w14:paraId="51B09D9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积极</w:t>
            </w:r>
          </w:p>
          <w:p w14:paraId="0BA6F00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接待</w:t>
            </w:r>
          </w:p>
        </w:tc>
        <w:tc>
          <w:tcPr>
            <w:tcW w:w="7059" w:type="dxa"/>
            <w:noWrap w:val="0"/>
            <w:vAlign w:val="center"/>
          </w:tcPr>
          <w:p w14:paraId="58F5E07C">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①切实为顾客着想，不让顾客吃亏 ；</w:t>
            </w:r>
          </w:p>
          <w:p w14:paraId="301F99F1">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②真诚提供商品推荐意见，引导顾客理性消费 ；</w:t>
            </w:r>
          </w:p>
          <w:p w14:paraId="5D253EFE">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③百问不烦，百挑不厌，顾客买与不买一样热情接待 ；</w:t>
            </w:r>
          </w:p>
          <w:p w14:paraId="448284F8">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④积极学习专业知识，乐于与顾客分享 ；</w:t>
            </w:r>
          </w:p>
          <w:p w14:paraId="4D4C3C5F">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⑤做好售中检查、售后提示，减少顾客麻烦。</w:t>
            </w:r>
          </w:p>
        </w:tc>
      </w:tr>
      <w:tr w14:paraId="6F189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noWrap w:val="0"/>
            <w:vAlign w:val="center"/>
          </w:tcPr>
          <w:p w14:paraId="792D254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收银</w:t>
            </w:r>
          </w:p>
        </w:tc>
        <w:tc>
          <w:tcPr>
            <w:tcW w:w="7059" w:type="dxa"/>
            <w:noWrap w:val="0"/>
            <w:vAlign w:val="center"/>
          </w:tcPr>
          <w:p w14:paraId="5385C03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①主动询问顾客是否有公司/品牌会员卡进行对应的积分；</w:t>
            </w:r>
          </w:p>
          <w:p w14:paraId="23A4D67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②收款快速、准确。</w:t>
            </w:r>
          </w:p>
        </w:tc>
      </w:tr>
      <w:tr w14:paraId="39405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noWrap w:val="0"/>
            <w:vAlign w:val="center"/>
          </w:tcPr>
          <w:p w14:paraId="4AF138F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导购</w:t>
            </w:r>
          </w:p>
          <w:p w14:paraId="647AA4C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服务</w:t>
            </w:r>
          </w:p>
        </w:tc>
        <w:tc>
          <w:tcPr>
            <w:tcW w:w="7059" w:type="dxa"/>
            <w:noWrap w:val="0"/>
            <w:vAlign w:val="center"/>
          </w:tcPr>
          <w:p w14:paraId="4CD0AE1E">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①熟知商场各品类、服务台、VIP室、客梯、洗手间、维修点等的位置；</w:t>
            </w:r>
          </w:p>
          <w:p w14:paraId="36A3A1BE">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②清楚所在楼层各品牌具体位置，并给予顾客准确地指引；</w:t>
            </w:r>
          </w:p>
          <w:p w14:paraId="26AEC35D">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③用肢体动作指引时，要五指并拢、手心向上指引，不得单指指引方向。</w:t>
            </w:r>
          </w:p>
        </w:tc>
      </w:tr>
      <w:tr w14:paraId="4E869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4" w:type="dxa"/>
            <w:noWrap w:val="0"/>
            <w:vAlign w:val="center"/>
          </w:tcPr>
          <w:p w14:paraId="75B9910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道别</w:t>
            </w:r>
          </w:p>
        </w:tc>
        <w:tc>
          <w:tcPr>
            <w:tcW w:w="7059" w:type="dxa"/>
            <w:noWrap w:val="0"/>
            <w:vAlign w:val="center"/>
          </w:tcPr>
          <w:p w14:paraId="0BD7FD1A">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①服务结束或顾客离开服务区域时，应微笑与顾客道别，语言亲切；</w:t>
            </w:r>
          </w:p>
          <w:p w14:paraId="3EDE7BB4">
            <w:pPr>
              <w:keepNext w:val="0"/>
              <w:keepLines w:val="0"/>
              <w:pageBreakBefore w:val="0"/>
              <w:widowControl/>
              <w:numPr>
                <w:ilvl w:val="0"/>
                <w:numId w:val="0"/>
              </w:numPr>
              <w:suppressLineNumbers w:val="0"/>
              <w:kinsoku/>
              <w:wordWrap/>
              <w:overflowPunct/>
              <w:topLinePunct w:val="0"/>
              <w:autoSpaceDE/>
              <w:autoSpaceDN/>
              <w:bidi w:val="0"/>
              <w:adjustRightInd/>
              <w:snapToGrid/>
              <w:spacing w:line="288"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②如有具体服务地点的岗位，如柜台、收银台、服务台等，需提醒顾客携带好随身物品，待顾客离开后再整理物品或商品。</w:t>
            </w:r>
          </w:p>
        </w:tc>
      </w:tr>
    </w:tbl>
    <w:p w14:paraId="294950DC">
      <w:pPr>
        <w:rPr>
          <w:rFonts w:hint="eastAsia" w:ascii="宋体" w:hAnsi="宋体" w:eastAsia="宋体" w:cs="宋体"/>
          <w:b/>
          <w:bCs/>
          <w:color w:val="000000" w:themeColor="text1"/>
          <w:sz w:val="21"/>
          <w:szCs w:val="21"/>
          <w:highlight w:val="none"/>
          <w:lang w:eastAsia="zh-CN"/>
          <w14:textFill>
            <w14:solidFill>
              <w14:schemeClr w14:val="tx1"/>
            </w14:solidFill>
          </w14:textFill>
        </w:rPr>
      </w:pPr>
      <w:r>
        <w:rPr>
          <w:rFonts w:hint="eastAsia" w:ascii="宋体" w:hAnsi="宋体" w:eastAsia="宋体" w:cs="宋体"/>
          <w:b/>
          <w:bCs/>
          <w:color w:val="000000" w:themeColor="text1"/>
          <w:sz w:val="21"/>
          <w:szCs w:val="21"/>
          <w:highlight w:val="none"/>
          <w:lang w:eastAsia="zh-CN"/>
          <w14:textFill>
            <w14:solidFill>
              <w14:schemeClr w14:val="tx1"/>
            </w14:solidFill>
          </w14:textFill>
        </w:rPr>
        <w:br w:type="page"/>
      </w:r>
    </w:p>
    <w:p w14:paraId="55AD179B">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32" w:name="_Toc17541"/>
      <w:bookmarkStart w:id="533" w:name="_Toc27949"/>
      <w:bookmarkStart w:id="534" w:name="_Toc73"/>
      <w:bookmarkStart w:id="535" w:name="_Toc18591"/>
      <w:bookmarkStart w:id="536" w:name="_Toc31391"/>
      <w:bookmarkStart w:id="537" w:name="_Toc24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第二节 服饰岗位</w:t>
      </w:r>
      <w:bookmarkEnd w:id="532"/>
      <w:bookmarkEnd w:id="533"/>
      <w:bookmarkEnd w:id="534"/>
      <w:bookmarkEnd w:id="535"/>
      <w:bookmarkEnd w:id="536"/>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537"/>
    </w:p>
    <w:tbl>
      <w:tblPr>
        <w:tblStyle w:val="11"/>
        <w:tblW w:w="77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6872"/>
      </w:tblGrid>
      <w:tr w14:paraId="0B8A8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866" w:type="dxa"/>
            <w:noWrap w:val="0"/>
            <w:tcMar>
              <w:top w:w="0" w:type="dxa"/>
              <w:left w:w="57" w:type="dxa"/>
              <w:bottom w:w="0" w:type="dxa"/>
              <w:right w:w="57" w:type="dxa"/>
            </w:tcMar>
            <w:vAlign w:val="center"/>
          </w:tcPr>
          <w:p w14:paraId="4DCB6E4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872" w:type="dxa"/>
            <w:noWrap w:val="0"/>
            <w:vAlign w:val="center"/>
          </w:tcPr>
          <w:p w14:paraId="4A53891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08309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dxa"/>
            <w:noWrap w:val="0"/>
            <w:tcMar>
              <w:top w:w="0" w:type="dxa"/>
              <w:left w:w="57" w:type="dxa"/>
              <w:bottom w:w="0" w:type="dxa"/>
              <w:right w:w="57" w:type="dxa"/>
            </w:tcMar>
            <w:vAlign w:val="center"/>
          </w:tcPr>
          <w:p w14:paraId="78D1B57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拿递服务</w:t>
            </w:r>
          </w:p>
        </w:tc>
        <w:tc>
          <w:tcPr>
            <w:tcW w:w="6872" w:type="dxa"/>
            <w:noWrap w:val="0"/>
            <w:vAlign w:val="center"/>
          </w:tcPr>
          <w:p w14:paraId="200E645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①主动接待，并帮助顾客拿递商品，拿递准确且快速；</w:t>
            </w:r>
          </w:p>
          <w:p w14:paraId="17FB91A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②要求轻拿轻放，拿递和向顾客展示商品的举止要体现礼貌，和充分的尊重。</w:t>
            </w:r>
          </w:p>
        </w:tc>
      </w:tr>
      <w:tr w14:paraId="51B66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866" w:type="dxa"/>
            <w:noWrap w:val="0"/>
            <w:tcMar>
              <w:top w:w="0" w:type="dxa"/>
              <w:left w:w="57" w:type="dxa"/>
              <w:bottom w:w="0" w:type="dxa"/>
              <w:right w:w="57" w:type="dxa"/>
            </w:tcMar>
            <w:vAlign w:val="center"/>
          </w:tcPr>
          <w:p w14:paraId="600656D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介绍商品</w:t>
            </w:r>
          </w:p>
        </w:tc>
        <w:tc>
          <w:tcPr>
            <w:tcW w:w="6872" w:type="dxa"/>
            <w:noWrap w:val="0"/>
            <w:vAlign w:val="center"/>
          </w:tcPr>
          <w:p w14:paraId="4120DAD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在推荐商品时，结合流行趋势介绍FAB，用通俗易懂的语言准确说出商品的特质、性能（F）及商品的用途（A），并根据顾客特点说明商品能给顾客带来的好处（B）。</w:t>
            </w:r>
          </w:p>
        </w:tc>
      </w:tr>
      <w:tr w14:paraId="239C0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866" w:type="dxa"/>
            <w:noWrap w:val="0"/>
            <w:tcMar>
              <w:top w:w="0" w:type="dxa"/>
              <w:left w:w="57" w:type="dxa"/>
              <w:bottom w:w="0" w:type="dxa"/>
              <w:right w:w="57" w:type="dxa"/>
            </w:tcMar>
            <w:vAlign w:val="center"/>
          </w:tcPr>
          <w:p w14:paraId="2181B01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鼓励试穿</w:t>
            </w:r>
          </w:p>
        </w:tc>
        <w:tc>
          <w:tcPr>
            <w:tcW w:w="6872" w:type="dxa"/>
            <w:noWrap w:val="0"/>
            <w:vAlign w:val="center"/>
          </w:tcPr>
          <w:p w14:paraId="0611E9D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①当顾客对商品产生兴趣时，从商品的卖点切入，主动鼓励顾客试穿；</w:t>
            </w:r>
          </w:p>
          <w:p w14:paraId="49647BD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②顾客试穿过的衣服，先放到一边以备顾客随时再次试穿，不能紧跟其后整理，需待顾客离柜后再做整理。</w:t>
            </w:r>
          </w:p>
        </w:tc>
      </w:tr>
      <w:tr w14:paraId="1302B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6" w:type="dxa"/>
            <w:noWrap w:val="0"/>
            <w:tcMar>
              <w:top w:w="0" w:type="dxa"/>
              <w:left w:w="57" w:type="dxa"/>
              <w:bottom w:w="0" w:type="dxa"/>
              <w:right w:w="57" w:type="dxa"/>
            </w:tcMar>
            <w:vAlign w:val="center"/>
          </w:tcPr>
          <w:p w14:paraId="1D8F76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看体拿衣</w:t>
            </w:r>
          </w:p>
        </w:tc>
        <w:tc>
          <w:tcPr>
            <w:tcW w:w="6872" w:type="dxa"/>
            <w:noWrap w:val="0"/>
            <w:vAlign w:val="center"/>
          </w:tcPr>
          <w:p w14:paraId="2DE75A6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应根据顾客身高、体型、体重等目测出顾客需试穿的服装码数；并能根据面料特点、顾客喜好给予适当的建议。</w:t>
            </w:r>
          </w:p>
        </w:tc>
      </w:tr>
      <w:tr w14:paraId="2F5A3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jc w:val="center"/>
        </w:trPr>
        <w:tc>
          <w:tcPr>
            <w:tcW w:w="866" w:type="dxa"/>
            <w:noWrap w:val="0"/>
            <w:tcMar>
              <w:top w:w="0" w:type="dxa"/>
              <w:left w:w="57" w:type="dxa"/>
              <w:bottom w:w="0" w:type="dxa"/>
              <w:right w:w="57" w:type="dxa"/>
            </w:tcMar>
            <w:vAlign w:val="center"/>
          </w:tcPr>
          <w:p w14:paraId="4059A2F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试衣八部曲</w:t>
            </w:r>
          </w:p>
        </w:tc>
        <w:tc>
          <w:tcPr>
            <w:tcW w:w="6872" w:type="dxa"/>
            <w:noWrap w:val="0"/>
            <w:vAlign w:val="center"/>
          </w:tcPr>
          <w:p w14:paraId="3727A08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①如新衣有纽扣、拉链时，应主动为顾客解开纽扣和拉链；</w:t>
            </w:r>
          </w:p>
          <w:p w14:paraId="0F8E0CB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②为顾客将试衣间门打开；</w:t>
            </w:r>
          </w:p>
          <w:p w14:paraId="5C8DA0A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③为顾客把衣服挂起；</w:t>
            </w:r>
          </w:p>
          <w:p w14:paraId="7A0DFE4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④应用标准手势引导顾客进试衣间；</w:t>
            </w:r>
          </w:p>
          <w:p w14:paraId="264B272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⑤应轻轻为顾客带上试衣间门；</w:t>
            </w:r>
          </w:p>
          <w:p w14:paraId="330278C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⑥应提醒顾客将贵重物品取出（当有其他顾客进入同一间试衣间时）；</w:t>
            </w:r>
          </w:p>
          <w:p w14:paraId="34013D0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⑦应为顾客整理衣领、拉拉下摆、打蝴蝶结（顾客新衣未穿整齐时）；</w:t>
            </w:r>
          </w:p>
          <w:p w14:paraId="1069C21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⑧应适当地赞美顾客，并主动提供专业建议，不能一味地附和。</w:t>
            </w:r>
          </w:p>
        </w:tc>
      </w:tr>
      <w:tr w14:paraId="73C04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dxa"/>
            <w:noWrap w:val="0"/>
            <w:tcMar>
              <w:top w:w="0" w:type="dxa"/>
              <w:left w:w="57" w:type="dxa"/>
              <w:bottom w:w="0" w:type="dxa"/>
              <w:right w:w="57" w:type="dxa"/>
            </w:tcMar>
            <w:vAlign w:val="center"/>
          </w:tcPr>
          <w:p w14:paraId="6E9CE22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多件/成套推荐服装</w:t>
            </w:r>
          </w:p>
        </w:tc>
        <w:tc>
          <w:tcPr>
            <w:tcW w:w="6872" w:type="dxa"/>
            <w:noWrap w:val="0"/>
            <w:vAlign w:val="center"/>
          </w:tcPr>
          <w:p w14:paraId="2CDADAE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①应向顾客推荐所挑选服饰的相同款或类似款；</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②应对顾客所挑选服饰提供与之相配的上衣或下衣进行成套搭配推荐（根据款式、颜色等特点）。</w:t>
            </w:r>
          </w:p>
        </w:tc>
      </w:tr>
      <w:tr w14:paraId="2A36D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dxa"/>
            <w:noWrap w:val="0"/>
            <w:tcMar>
              <w:top w:w="0" w:type="dxa"/>
              <w:left w:w="57" w:type="dxa"/>
              <w:bottom w:w="0" w:type="dxa"/>
              <w:right w:w="57" w:type="dxa"/>
            </w:tcMar>
            <w:vAlign w:val="center"/>
          </w:tcPr>
          <w:p w14:paraId="50F19A9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再次推荐</w:t>
            </w:r>
          </w:p>
        </w:tc>
        <w:tc>
          <w:tcPr>
            <w:tcW w:w="6872" w:type="dxa"/>
            <w:noWrap w:val="0"/>
            <w:vAlign w:val="center"/>
          </w:tcPr>
          <w:p w14:paraId="557FFB0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①如顾客对营业员所推荐的商品不满意时，应能结合顾客需求和顾客特点再次推荐其他款式；</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②当顾客看中的商品无货时，应立即向顾客道歉，并推荐类似替代商品，如顾客不接受则应主动建议顾客留下联系方式并帮顾客调货。</w:t>
            </w:r>
          </w:p>
        </w:tc>
      </w:tr>
      <w:tr w14:paraId="5436B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dxa"/>
            <w:noWrap w:val="0"/>
            <w:tcMar>
              <w:top w:w="0" w:type="dxa"/>
              <w:left w:w="57" w:type="dxa"/>
              <w:bottom w:w="0" w:type="dxa"/>
              <w:right w:w="57" w:type="dxa"/>
            </w:tcMar>
            <w:vAlign w:val="center"/>
          </w:tcPr>
          <w:p w14:paraId="7F67496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买与不买一个样</w:t>
            </w:r>
          </w:p>
        </w:tc>
        <w:tc>
          <w:tcPr>
            <w:tcW w:w="6872" w:type="dxa"/>
            <w:noWrap w:val="0"/>
            <w:vAlign w:val="center"/>
          </w:tcPr>
          <w:p w14:paraId="341E61D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当顾客决定不购买时，仍需热情接待，并表示没关系，欢迎顾客下次有需要时再来看看，或者主动添加顾客微信，告知顾客柜台来新款或有活动时，可以第一时间通知。</w:t>
            </w:r>
          </w:p>
        </w:tc>
      </w:tr>
      <w:tr w14:paraId="3EBE7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6" w:type="dxa"/>
            <w:noWrap w:val="0"/>
            <w:tcMar>
              <w:top w:w="0" w:type="dxa"/>
              <w:left w:w="57" w:type="dxa"/>
              <w:bottom w:w="0" w:type="dxa"/>
              <w:right w:w="57" w:type="dxa"/>
            </w:tcMar>
            <w:vAlign w:val="center"/>
          </w:tcPr>
          <w:p w14:paraId="342F832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交付商品</w:t>
            </w:r>
          </w:p>
        </w:tc>
        <w:tc>
          <w:tcPr>
            <w:tcW w:w="6872" w:type="dxa"/>
            <w:noWrap w:val="0"/>
            <w:vAlign w:val="center"/>
          </w:tcPr>
          <w:p w14:paraId="7198D7B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①交付商品前与顾客共同检查商品（商品款式、码数、规格、颜色、外观质量、配饰、数量等），确认商品无误；</w:t>
            </w:r>
          </w:p>
          <w:p w14:paraId="1092825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②双手把装好袋的商品和相关票据递给顾客。</w:t>
            </w:r>
          </w:p>
        </w:tc>
      </w:tr>
      <w:tr w14:paraId="26F85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866" w:type="dxa"/>
            <w:noWrap w:val="0"/>
            <w:tcMar>
              <w:top w:w="0" w:type="dxa"/>
              <w:left w:w="57" w:type="dxa"/>
              <w:bottom w:w="0" w:type="dxa"/>
              <w:right w:w="57" w:type="dxa"/>
            </w:tcMar>
            <w:vAlign w:val="center"/>
          </w:tcPr>
          <w:p w14:paraId="1CAEFAD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售后提示</w:t>
            </w:r>
          </w:p>
        </w:tc>
        <w:tc>
          <w:tcPr>
            <w:tcW w:w="6872" w:type="dxa"/>
            <w:noWrap w:val="0"/>
            <w:vAlign w:val="center"/>
          </w:tcPr>
          <w:p w14:paraId="708A07C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应告诉顾客商品的使用方法、洗涤保养方法、售后服务规定及其他注意事项。</w:t>
            </w:r>
          </w:p>
        </w:tc>
      </w:tr>
    </w:tbl>
    <w:p w14:paraId="041701BB">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38" w:name="_Toc25195"/>
      <w:bookmarkStart w:id="539" w:name="_Toc5370"/>
      <w:bookmarkStart w:id="540" w:name="_Toc8550"/>
      <w:bookmarkStart w:id="541" w:name="_Toc24423"/>
      <w:bookmarkStart w:id="542" w:name="_Toc22100"/>
      <w:bookmarkStart w:id="543" w:name="_Toc15020"/>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第三节 鞋类岗位</w:t>
      </w:r>
      <w:bookmarkEnd w:id="538"/>
      <w:bookmarkEnd w:id="539"/>
      <w:bookmarkEnd w:id="540"/>
      <w:bookmarkEnd w:id="541"/>
      <w:bookmarkEnd w:id="542"/>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543"/>
    </w:p>
    <w:tbl>
      <w:tblPr>
        <w:tblStyle w:val="11"/>
        <w:tblW w:w="7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6763"/>
      </w:tblGrid>
      <w:tr w14:paraId="18B22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56" w:type="dxa"/>
            <w:noWrap w:val="0"/>
            <w:vAlign w:val="center"/>
          </w:tcPr>
          <w:p w14:paraId="50C6246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763" w:type="dxa"/>
            <w:noWrap w:val="0"/>
            <w:vAlign w:val="center"/>
          </w:tcPr>
          <w:p w14:paraId="1483130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5241E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62FAE51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了解需求</w:t>
            </w:r>
          </w:p>
          <w:p w14:paraId="260C670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真诚推荐</w:t>
            </w:r>
          </w:p>
        </w:tc>
        <w:tc>
          <w:tcPr>
            <w:tcW w:w="6763" w:type="dxa"/>
            <w:noWrap w:val="0"/>
            <w:vAlign w:val="center"/>
          </w:tcPr>
          <w:p w14:paraId="45B4CF7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①顾客进入柜台后，应主动、耐心询问顾客购买需求；</w:t>
            </w:r>
          </w:p>
          <w:p w14:paraId="099755F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②根据顾客需求，从顾客的角度出发，推荐合适的商品；推荐不少于两款。</w:t>
            </w:r>
          </w:p>
        </w:tc>
      </w:tr>
      <w:tr w14:paraId="6C1E8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021F58C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jc w:val="left"/>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介绍商品</w:t>
            </w:r>
          </w:p>
        </w:tc>
        <w:tc>
          <w:tcPr>
            <w:tcW w:w="6763" w:type="dxa"/>
            <w:noWrap w:val="0"/>
            <w:vAlign w:val="center"/>
          </w:tcPr>
          <w:p w14:paraId="59EAD7F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在推荐商品时，结合流行趋势介绍FAB，用通俗易懂的语言准确说出商品的特质、性能（F）及商品的用途（A），并根据顾客特点说明商品能给顾客带来的好处（B）。</w:t>
            </w:r>
          </w:p>
        </w:tc>
      </w:tr>
      <w:tr w14:paraId="28187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287FF1F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拿取商品</w:t>
            </w:r>
          </w:p>
        </w:tc>
        <w:tc>
          <w:tcPr>
            <w:tcW w:w="6763" w:type="dxa"/>
            <w:noWrap w:val="0"/>
            <w:vAlign w:val="center"/>
          </w:tcPr>
          <w:p w14:paraId="01FA057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①快速、准确拿取适合顾客的款式、码数，拿取上下码或者同类型主推款（不少于2双），员工跑仓离柜时应礼貌让顾客稍等；回来后亲切说明让顾客久等了；</w:t>
            </w:r>
          </w:p>
          <w:p w14:paraId="1F4D068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②拿货速度：仓库在柜台内30秒、柜台外本楼层1分30秒，跨一个楼层2分30分。</w:t>
            </w:r>
          </w:p>
        </w:tc>
      </w:tr>
      <w:tr w14:paraId="28C71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4B99092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试穿体验</w:t>
            </w:r>
          </w:p>
        </w:tc>
        <w:tc>
          <w:tcPr>
            <w:tcW w:w="6763" w:type="dxa"/>
            <w:noWrap w:val="0"/>
            <w:vAlign w:val="center"/>
          </w:tcPr>
          <w:p w14:paraId="5A3F2A5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①主动邀请顾客试穿，试穿时根据顾客需求提供一次性试鞋袜；</w:t>
            </w:r>
          </w:p>
          <w:p w14:paraId="48622E5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②提供蹲式服务：导购员灵活调整自己与顾客的角度，以不影响顾客活动和避免顾客尴尬为主；</w:t>
            </w:r>
          </w:p>
          <w:p w14:paraId="40BF7A0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③松鞋带：检查尺码，取出鞋内填充物放入鞋盒。根据顾客脚背高低，双手解开鞋带、放宽鞋口，撑开鞋面；</w:t>
            </w:r>
          </w:p>
          <w:p w14:paraId="7874FFD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④试鞋时：双手将鞋整齐摆放于脚侧方，协助顾客试穿；</w:t>
            </w:r>
          </w:p>
          <w:p w14:paraId="3E2CEF6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⑤系鞋带服务：系带前询问顾客，平时系鞋带松紧的习惯，以顾客舒适度体验为主；</w:t>
            </w:r>
          </w:p>
          <w:p w14:paraId="2A8D2BF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⑥试鞋后：用标准手势引导顾客前往试鞋镜。</w:t>
            </w:r>
          </w:p>
        </w:tc>
      </w:tr>
      <w:tr w14:paraId="5D676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05C45B7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中肯评价</w:t>
            </w:r>
          </w:p>
        </w:tc>
        <w:tc>
          <w:tcPr>
            <w:tcW w:w="6763" w:type="dxa"/>
            <w:noWrap w:val="0"/>
            <w:vAlign w:val="center"/>
          </w:tcPr>
          <w:p w14:paraId="02D7486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应适当地赞美顾客，并主动提供专业建议，不能一味地附和。当顾客表示不购买时仍需做到热情接待。</w:t>
            </w:r>
          </w:p>
        </w:tc>
      </w:tr>
      <w:tr w14:paraId="2984D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2CBAEB2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交付</w:t>
            </w:r>
          </w:p>
        </w:tc>
        <w:tc>
          <w:tcPr>
            <w:tcW w:w="6763" w:type="dxa"/>
            <w:noWrap w:val="0"/>
            <w:vAlign w:val="center"/>
          </w:tcPr>
          <w:p w14:paraId="5004A80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①与顾客共同检查商品，确认码数、颜色、配饰等；</w:t>
            </w:r>
          </w:p>
          <w:p w14:paraId="22C9A0F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②给顾客提供三包卡（纸质/电子信息存档）。</w:t>
            </w:r>
          </w:p>
        </w:tc>
      </w:tr>
      <w:tr w14:paraId="3C2B4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05F7FE8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售后推荐</w:t>
            </w:r>
          </w:p>
        </w:tc>
        <w:tc>
          <w:tcPr>
            <w:tcW w:w="6763" w:type="dxa"/>
            <w:noWrap w:val="0"/>
            <w:vAlign w:val="center"/>
          </w:tcPr>
          <w:p w14:paraId="14422E4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应熟悉鞋子的穿着/清洁/保养知识、注意事项、售后服务，并能主动告知顾客，讲解日常穿搭及保养方法。</w:t>
            </w:r>
          </w:p>
        </w:tc>
      </w:tr>
    </w:tbl>
    <w:p w14:paraId="25F8108B">
      <w:p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544" w:name="_Toc10083"/>
      <w:bookmarkStart w:id="545" w:name="_Toc29503"/>
      <w:bookmarkStart w:id="546" w:name="_Toc14338"/>
      <w:bookmarkStart w:id="547" w:name="_Toc7410"/>
      <w:bookmarkStart w:id="548" w:name="_Toc32664"/>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0C404092">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49" w:name="_Toc16832"/>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第四节 黄金珠宝岗位</w:t>
      </w:r>
      <w:bookmarkEnd w:id="544"/>
      <w:bookmarkEnd w:id="545"/>
      <w:bookmarkEnd w:id="546"/>
      <w:bookmarkEnd w:id="547"/>
      <w:bookmarkEnd w:id="548"/>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549"/>
    </w:p>
    <w:tbl>
      <w:tblPr>
        <w:tblStyle w:val="11"/>
        <w:tblW w:w="79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6908"/>
      </w:tblGrid>
      <w:tr w14:paraId="22FE1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993" w:type="dxa"/>
            <w:noWrap w:val="0"/>
            <w:vAlign w:val="center"/>
          </w:tcPr>
          <w:p w14:paraId="2D019A4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908" w:type="dxa"/>
            <w:noWrap w:val="0"/>
            <w:vAlign w:val="center"/>
          </w:tcPr>
          <w:p w14:paraId="0AACBF4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0A974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noWrap w:val="0"/>
            <w:vAlign w:val="center"/>
          </w:tcPr>
          <w:p w14:paraId="34CFE5D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完善准备</w:t>
            </w:r>
          </w:p>
        </w:tc>
        <w:tc>
          <w:tcPr>
            <w:tcW w:w="6908" w:type="dxa"/>
            <w:noWrap w:val="0"/>
            <w:vAlign w:val="center"/>
          </w:tcPr>
          <w:p w14:paraId="0F4F617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①精神面貌：团队成员精神饱满，面带笑容，神情自信淡定，目光闪亮灵活，团队氛围轻松愉悦；</w:t>
            </w:r>
          </w:p>
          <w:p w14:paraId="68E48A6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②创造时机：定岗盯位，站姿标准，用心观察周围潜在顾客，留意卖场其他品牌顾客动态，寻找机会随时接待潜在顾客；</w:t>
            </w:r>
          </w:p>
          <w:p w14:paraId="301B8BD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③有效配合：留意卖场内其他同事接待的顾客，顾客在柜台停留时，配角及时递凳子，倒茶水，提供有效配合；客流多时，一对一独立接待顾客；</w:t>
            </w:r>
          </w:p>
        </w:tc>
      </w:tr>
      <w:tr w14:paraId="08588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noWrap w:val="0"/>
            <w:vAlign w:val="center"/>
          </w:tcPr>
          <w:p w14:paraId="4E9E933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主动招呼</w:t>
            </w:r>
          </w:p>
          <w:p w14:paraId="184C296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潜在顾客</w:t>
            </w:r>
          </w:p>
          <w:p w14:paraId="353DB47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c>
          <w:tcPr>
            <w:tcW w:w="6908" w:type="dxa"/>
            <w:noWrap w:val="0"/>
            <w:vAlign w:val="center"/>
          </w:tcPr>
          <w:p w14:paraId="28980A3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①有效招呼：顾客临近柜台，3米点头微笑，与顾客有眼神交流；1米面带笑容，不同顾客用不同的招呼方式，招呼用语针对有效热情洋溢、声音甜美、清脆悦耳；</w:t>
            </w:r>
          </w:p>
          <w:p w14:paraId="180EAA4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②开场互动：招呼用语过后，立即运用开场白技巧与顾客互动，打开话题，主动拉近与顾客之间的距离，为顾客营造轻松愉悦的购物氛围，全力提升顾客留店概率；</w:t>
            </w:r>
          </w:p>
          <w:p w14:paraId="7709D6A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③同行者分开接待：主动推荐合适的产品给同行者，帮助其试戴体验，创造机会。</w:t>
            </w:r>
          </w:p>
        </w:tc>
      </w:tr>
      <w:tr w14:paraId="418E2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noWrap w:val="0"/>
            <w:vAlign w:val="center"/>
          </w:tcPr>
          <w:p w14:paraId="399D672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了解顾客需求/介绍演示产品</w:t>
            </w:r>
          </w:p>
        </w:tc>
        <w:tc>
          <w:tcPr>
            <w:tcW w:w="6908" w:type="dxa"/>
            <w:noWrap w:val="0"/>
            <w:vAlign w:val="center"/>
          </w:tcPr>
          <w:p w14:paraId="3E82CEA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①了解顾客需求：运用“看问听试”“问答赞”了解5W1H：谁佩戴？什么时候？什么日子？什么场合？佩戴者情况（身高/脸型/手型/衣着风格）；</w:t>
            </w:r>
          </w:p>
          <w:p w14:paraId="5C634EA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②分析顾客类型：根据前期与顾客的接触判断顾客类型，确定沟通互动方式；（分析性/表现性/融合性/主导型）；   </w:t>
            </w:r>
          </w:p>
          <w:p w14:paraId="303CC73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③专业推荐适合产品：专业分析顾客脸型/手型/身型/衣着风格，推荐适合顾客的产品；</w:t>
            </w:r>
          </w:p>
          <w:p w14:paraId="76CF162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④主动试戴产品：主动帮顾客演示/试戴产品并建议顾客成套试戴提升佩戴效果；技巧性地讲解推荐该产品的原因，恰当赞美产品佩戴效果。</w:t>
            </w:r>
          </w:p>
        </w:tc>
      </w:tr>
      <w:tr w14:paraId="10724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noWrap w:val="0"/>
            <w:vAlign w:val="center"/>
          </w:tcPr>
          <w:p w14:paraId="04E6AE5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灵活解答异议/促成交易</w:t>
            </w:r>
          </w:p>
        </w:tc>
        <w:tc>
          <w:tcPr>
            <w:tcW w:w="6908" w:type="dxa"/>
            <w:noWrap w:val="0"/>
            <w:vAlign w:val="center"/>
          </w:tcPr>
          <w:p w14:paraId="70106A0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①肯定认同：顾客有不同意见时面带微笑，先肯定、认同顾客；</w:t>
            </w:r>
          </w:p>
          <w:p w14:paraId="39CC344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②灵活解答异议：针对顾客的需求，自信淡定、灵活自然地使用标准话术、专业知识、运营制度、品牌优势、推广方案、顾客见证等灵活解除顾客异议；</w:t>
            </w:r>
          </w:p>
          <w:p w14:paraId="49C1728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③主动促单，推动成交：细心观察聆听，用心捕捉顾客透露出的购买信号，灵活运用促单技巧，主动试探推动成交；</w:t>
            </w:r>
          </w:p>
          <w:p w14:paraId="7E60239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④主动引导顾客付款：开具小票后都必须带领顾客买单。</w:t>
            </w:r>
          </w:p>
        </w:tc>
      </w:tr>
      <w:tr w14:paraId="75BD5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 w:type="dxa"/>
            <w:noWrap w:val="0"/>
            <w:vAlign w:val="center"/>
          </w:tcPr>
          <w:p w14:paraId="2692024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道别</w:t>
            </w:r>
          </w:p>
        </w:tc>
        <w:tc>
          <w:tcPr>
            <w:tcW w:w="6908" w:type="dxa"/>
            <w:noWrap w:val="0"/>
            <w:vAlign w:val="center"/>
          </w:tcPr>
          <w:p w14:paraId="2AAFD65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①热情道别：不同的节假日灵活使用不同的送别用语，热情亲切地送别顾客；</w:t>
            </w:r>
          </w:p>
          <w:p w14:paraId="097C425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②周到体贴：顾客提有大件或较多东西时，主动帮顾客送到停车场；</w:t>
            </w:r>
          </w:p>
          <w:p w14:paraId="44173D8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③主动链接，信息互动：主动发送企微添加后的服务信息及配搭产品图文资讯，为顾客回购铺垫种草。</w:t>
            </w:r>
          </w:p>
        </w:tc>
      </w:tr>
    </w:tbl>
    <w:p w14:paraId="27DD2B7A">
      <w:pPr>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pPr>
      <w:bookmarkStart w:id="550" w:name="_Toc13325"/>
      <w:bookmarkStart w:id="551" w:name="_Toc21592"/>
      <w:bookmarkStart w:id="552" w:name="_Toc156"/>
      <w:bookmarkStart w:id="553" w:name="_Toc28963"/>
      <w:bookmarkStart w:id="554" w:name="_Toc25772"/>
      <w:r>
        <w:rPr>
          <w:rFonts w:hint="eastAsia" w:ascii="宋体" w:hAnsi="宋体" w:eastAsia="宋体" w:cs="宋体"/>
          <w:b/>
          <w:bCs/>
          <w:color w:val="000000" w:themeColor="text1"/>
          <w:kern w:val="2"/>
          <w:sz w:val="21"/>
          <w:szCs w:val="21"/>
          <w:highlight w:val="none"/>
          <w:lang w:val="en-US" w:eastAsia="zh-CN" w:bidi="ar-SA"/>
          <w14:textFill>
            <w14:solidFill>
              <w14:schemeClr w14:val="tx1"/>
            </w14:solidFill>
          </w14:textFill>
        </w:rPr>
        <w:br w:type="page"/>
      </w:r>
    </w:p>
    <w:p w14:paraId="6CAF56C2">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55" w:name="_Toc21867"/>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第五节 化妆品岗位</w:t>
      </w:r>
      <w:bookmarkEnd w:id="550"/>
      <w:bookmarkEnd w:id="551"/>
      <w:bookmarkEnd w:id="552"/>
      <w:bookmarkEnd w:id="553"/>
      <w:bookmarkEnd w:id="55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555"/>
    </w:p>
    <w:tbl>
      <w:tblPr>
        <w:tblStyle w:val="11"/>
        <w:tblW w:w="7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6744"/>
      </w:tblGrid>
      <w:tr w14:paraId="224C4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91" w:type="dxa"/>
            <w:noWrap w:val="0"/>
            <w:vAlign w:val="center"/>
          </w:tcPr>
          <w:p w14:paraId="3028304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744" w:type="dxa"/>
            <w:noWrap w:val="0"/>
            <w:vAlign w:val="center"/>
          </w:tcPr>
          <w:p w14:paraId="3FBA5EC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3CF1C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center"/>
          </w:tcPr>
          <w:p w14:paraId="5960503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妆容</w:t>
            </w:r>
          </w:p>
        </w:tc>
        <w:tc>
          <w:tcPr>
            <w:tcW w:w="6744" w:type="dxa"/>
            <w:noWrap w:val="0"/>
            <w:vAlign w:val="center"/>
          </w:tcPr>
          <w:p w14:paraId="023ABF2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①全妆：粉底均匀、腮红亮丽；眼影有层次、眉毛描画自然有型，眼线明显、睫毛膏清晰；唇妆明显；</w:t>
            </w:r>
          </w:p>
          <w:p w14:paraId="5EB03F4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②发型：时尚、自然、整洁。</w:t>
            </w:r>
          </w:p>
        </w:tc>
      </w:tr>
      <w:tr w14:paraId="2A282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jc w:val="center"/>
        </w:trPr>
        <w:tc>
          <w:tcPr>
            <w:tcW w:w="991" w:type="dxa"/>
            <w:noWrap w:val="0"/>
            <w:vAlign w:val="center"/>
          </w:tcPr>
          <w:p w14:paraId="44E4424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了解顾客</w:t>
            </w:r>
          </w:p>
          <w:p w14:paraId="265CD8C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需求</w:t>
            </w:r>
          </w:p>
        </w:tc>
        <w:tc>
          <w:tcPr>
            <w:tcW w:w="6744" w:type="dxa"/>
            <w:noWrap w:val="0"/>
            <w:vAlign w:val="center"/>
          </w:tcPr>
          <w:p w14:paraId="45FE59E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①推荐产品前，先通过询问，了解顾客需求：“您的肌肤状况/您的肌肤困扰/您的护肤流程/偏好？”</w:t>
            </w:r>
          </w:p>
          <w:p w14:paraId="5588CD5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②了解顾客的品牌使用习惯：“您之前使用过我们的产品吗？”认真聆听顾客需求； </w:t>
            </w:r>
          </w:p>
          <w:p w14:paraId="3FD67D1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③根据会员情况推荐：老会员主动查询积分，介绍当季会员活动权益。新会员主要邀请入会并详细介绍会员制度。</w:t>
            </w:r>
          </w:p>
        </w:tc>
      </w:tr>
      <w:tr w14:paraId="33898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center"/>
          </w:tcPr>
          <w:p w14:paraId="5C5782E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皮肤测试</w:t>
            </w:r>
          </w:p>
        </w:tc>
        <w:tc>
          <w:tcPr>
            <w:tcW w:w="6744" w:type="dxa"/>
            <w:noWrap w:val="0"/>
            <w:vAlign w:val="center"/>
          </w:tcPr>
          <w:p w14:paraId="480D034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通过肌肤测试仪器、观察、触摸，咨询顾客的皮肤现状（如：询问你平时是否容易脱妆或出油等），通过让顾客照镜子，让顾客了解皮肤的现状。</w:t>
            </w:r>
          </w:p>
        </w:tc>
      </w:tr>
      <w:tr w14:paraId="1617C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center"/>
          </w:tcPr>
          <w:p w14:paraId="6513044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商品推荐</w:t>
            </w:r>
          </w:p>
        </w:tc>
        <w:tc>
          <w:tcPr>
            <w:tcW w:w="6744" w:type="dxa"/>
            <w:noWrap w:val="0"/>
            <w:vAlign w:val="center"/>
          </w:tcPr>
          <w:p w14:paraId="1E1093D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赞美客人的皮肤，重述客人的需求，根据顾客的肌肤问题推荐适合的产品，应掌握不同肤质的护肤技巧，并向顾客推荐合适的护肤产品。</w:t>
            </w:r>
          </w:p>
        </w:tc>
      </w:tr>
      <w:tr w14:paraId="46105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center"/>
          </w:tcPr>
          <w:p w14:paraId="29A1F3F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邀请试用</w:t>
            </w:r>
          </w:p>
        </w:tc>
        <w:tc>
          <w:tcPr>
            <w:tcW w:w="6744" w:type="dxa"/>
            <w:noWrap w:val="0"/>
            <w:vAlign w:val="center"/>
          </w:tcPr>
          <w:p w14:paraId="7B8F83F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主动邀请顾客试用产品：主动邀请顾客在脸部试用；如顾客拒绝面部试用，则邀请手部试用。</w:t>
            </w:r>
          </w:p>
        </w:tc>
      </w:tr>
      <w:tr w14:paraId="2226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center"/>
          </w:tcPr>
          <w:p w14:paraId="4870C50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服务体验</w:t>
            </w:r>
          </w:p>
        </w:tc>
        <w:tc>
          <w:tcPr>
            <w:tcW w:w="6744" w:type="dxa"/>
            <w:noWrap w:val="0"/>
            <w:vAlign w:val="center"/>
          </w:tcPr>
          <w:p w14:paraId="237E4B9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①征得顾客同意时，给顾客进行面部护肤和彩妆体验； </w:t>
            </w:r>
          </w:p>
          <w:p w14:paraId="396EAAC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②修眉体验：征得顾客同意，免费帮顾客修眉；</w:t>
            </w:r>
          </w:p>
          <w:p w14:paraId="734A64F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③试用必提：主动推荐顾客企业微信好友，稍后发送产品介绍和使用手法。</w:t>
            </w:r>
          </w:p>
        </w:tc>
      </w:tr>
      <w:tr w14:paraId="05C2C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center"/>
          </w:tcPr>
          <w:p w14:paraId="10CA5B6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效果对比</w:t>
            </w:r>
          </w:p>
        </w:tc>
        <w:tc>
          <w:tcPr>
            <w:tcW w:w="6744" w:type="dxa"/>
            <w:noWrap w:val="0"/>
            <w:vAlign w:val="center"/>
          </w:tcPr>
          <w:p w14:paraId="6EE85BA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试用后，邀请顾客对比、触摸感受产品使用的效果（手部试用请顾客左右手对比；脸部试用请顾客照镜子）。</w:t>
            </w:r>
          </w:p>
        </w:tc>
      </w:tr>
      <w:tr w14:paraId="75AA7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dxa"/>
            <w:noWrap w:val="0"/>
            <w:vAlign w:val="center"/>
          </w:tcPr>
          <w:p w14:paraId="639D32B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收银/交付</w:t>
            </w:r>
          </w:p>
        </w:tc>
        <w:tc>
          <w:tcPr>
            <w:tcW w:w="6744" w:type="dxa"/>
            <w:noWrap w:val="0"/>
            <w:vAlign w:val="center"/>
          </w:tcPr>
          <w:p w14:paraId="488A83D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①主动询问顾客是否有公司/品牌会员卡进行对应的积分；</w:t>
            </w:r>
          </w:p>
          <w:p w14:paraId="098F928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②收款快速、准确；</w:t>
            </w:r>
          </w:p>
          <w:p w14:paraId="0D82065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③与顾客一起确认商品原包装以及生产日期，并告知产品储存条件及使用方法。</w:t>
            </w:r>
          </w:p>
        </w:tc>
      </w:tr>
    </w:tbl>
    <w:p w14:paraId="6C2015C8">
      <w:p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556" w:name="_Toc2292"/>
      <w:bookmarkStart w:id="557" w:name="_Toc22181"/>
      <w:bookmarkStart w:id="558" w:name="_Toc7160"/>
      <w:bookmarkStart w:id="559" w:name="_Toc30515"/>
      <w:bookmarkStart w:id="560" w:name="_Toc32378"/>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0BA582CF">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61" w:name="_Toc1573"/>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第六节 电器岗位</w:t>
      </w:r>
      <w:bookmarkEnd w:id="556"/>
      <w:bookmarkEnd w:id="557"/>
      <w:bookmarkEnd w:id="558"/>
      <w:bookmarkEnd w:id="559"/>
      <w:bookmarkEnd w:id="560"/>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561"/>
    </w:p>
    <w:tbl>
      <w:tblPr>
        <w:tblStyle w:val="11"/>
        <w:tblW w:w="7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6641"/>
      </w:tblGrid>
      <w:tr w14:paraId="55F2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089" w:type="dxa"/>
            <w:noWrap w:val="0"/>
            <w:vAlign w:val="center"/>
          </w:tcPr>
          <w:p w14:paraId="2E5665E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641" w:type="dxa"/>
            <w:noWrap w:val="0"/>
            <w:vAlign w:val="center"/>
          </w:tcPr>
          <w:p w14:paraId="221F215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339FA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089" w:type="dxa"/>
            <w:noWrap w:val="0"/>
            <w:vAlign w:val="center"/>
          </w:tcPr>
          <w:p w14:paraId="1D0F042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了解需求</w:t>
            </w:r>
          </w:p>
        </w:tc>
        <w:tc>
          <w:tcPr>
            <w:tcW w:w="6641" w:type="dxa"/>
            <w:noWrap w:val="0"/>
            <w:vAlign w:val="center"/>
          </w:tcPr>
          <w:p w14:paraId="5290E7C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①主动热情接待，通过与顾客的沟通和观察；</w:t>
            </w:r>
          </w:p>
          <w:p w14:paraId="236F017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②了解顾客的需求和购买意向，为顾客推荐适合的产品；</w:t>
            </w:r>
          </w:p>
        </w:tc>
      </w:tr>
      <w:tr w14:paraId="52079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89" w:type="dxa"/>
            <w:noWrap w:val="0"/>
            <w:vAlign w:val="center"/>
          </w:tcPr>
          <w:p w14:paraId="592636B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产品演示</w:t>
            </w:r>
          </w:p>
        </w:tc>
        <w:tc>
          <w:tcPr>
            <w:tcW w:w="6641" w:type="dxa"/>
            <w:noWrap w:val="0"/>
            <w:vAlign w:val="center"/>
          </w:tcPr>
          <w:p w14:paraId="40B7F44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能够熟练地进行电器产品的演示，展示产品的功能和特点，让顾客更好地了解产品。</w:t>
            </w:r>
          </w:p>
        </w:tc>
      </w:tr>
      <w:tr w14:paraId="45BC7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1089" w:type="dxa"/>
            <w:noWrap w:val="0"/>
            <w:vAlign w:val="center"/>
          </w:tcPr>
          <w:p w14:paraId="6AF3D4C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专业推荐</w:t>
            </w:r>
          </w:p>
        </w:tc>
        <w:tc>
          <w:tcPr>
            <w:tcW w:w="6641" w:type="dxa"/>
            <w:noWrap w:val="0"/>
            <w:vAlign w:val="center"/>
          </w:tcPr>
          <w:p w14:paraId="63D8E11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①熟悉商品的型号、功能、特点、价格等信息，能够准确地向顾客介绍；</w:t>
            </w:r>
          </w:p>
          <w:p w14:paraId="1D48E76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②能够解答顾客关于电器使用、维护、保养等方面的问题；</w:t>
            </w:r>
          </w:p>
          <w:p w14:paraId="6CD7236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③关注电器市场的动态和趋势，了解新产品及其活动，为顾客提供最新的信息。</w:t>
            </w:r>
          </w:p>
        </w:tc>
      </w:tr>
      <w:tr w14:paraId="2243A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2" w:hRule="atLeast"/>
          <w:jc w:val="center"/>
        </w:trPr>
        <w:tc>
          <w:tcPr>
            <w:tcW w:w="1089" w:type="dxa"/>
            <w:noWrap w:val="0"/>
            <w:vAlign w:val="center"/>
          </w:tcPr>
          <w:p w14:paraId="707A5AC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售后服务</w:t>
            </w:r>
          </w:p>
        </w:tc>
        <w:tc>
          <w:tcPr>
            <w:tcW w:w="6641" w:type="dxa"/>
            <w:noWrap w:val="0"/>
            <w:vAlign w:val="center"/>
          </w:tcPr>
          <w:p w14:paraId="51A8F99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①售后预约确认：提前与客户确认服务时间、地点及具体需求，确保双方信息无误，减少因沟通不畅导致的服务延误；</w:t>
            </w:r>
          </w:p>
          <w:p w14:paraId="07D99E9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②安全检查：在服务开始前，对作业环境进行安全检查，确保无安全隐患，同时提醒客户注意相关安全事项；</w:t>
            </w:r>
          </w:p>
          <w:p w14:paraId="69CDBE7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③故障诊断：仔细听取客户对电器故障的描述，使用专业工具和设备进行故障排查，准确判断故障原因；</w:t>
            </w:r>
          </w:p>
          <w:p w14:paraId="4FD9B8C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④服务沟通：在服务过程中，保持与客户的有效沟通，及时告知维修进展及可能遇到的问题，征求客户意见；</w:t>
            </w:r>
          </w:p>
          <w:p w14:paraId="021C42F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⑤现场清理：维修完成后，清理工作现场，恢复电器原貌，确保环境整洁；</w:t>
            </w:r>
          </w:p>
          <w:p w14:paraId="19C9F5A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⑥响应及时：如有特殊情况不能及时维修，应向顾客说明原因，并告知顾客预计的维修时间。</w:t>
            </w:r>
          </w:p>
        </w:tc>
      </w:tr>
      <w:tr w14:paraId="25057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089" w:type="dxa"/>
            <w:noWrap w:val="0"/>
            <w:vAlign w:val="center"/>
          </w:tcPr>
          <w:p w14:paraId="032BE31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操作规范</w:t>
            </w:r>
          </w:p>
        </w:tc>
        <w:tc>
          <w:tcPr>
            <w:tcW w:w="6641" w:type="dxa"/>
            <w:noWrap w:val="0"/>
            <w:vAlign w:val="center"/>
          </w:tcPr>
          <w:p w14:paraId="04058B7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①严格按照维修标准和操作流程进行维修，确保维修质量符合要求；</w:t>
            </w:r>
          </w:p>
          <w:p w14:paraId="3F030D2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②对维修后的商品进行仔细检查，确保商品无瑕疵、无质量问题；</w:t>
            </w:r>
          </w:p>
          <w:p w14:paraId="0CB25C7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③如发现维修后的商品仍存在问题，应及时进行返工，直到顾客满意为止。</w:t>
            </w:r>
          </w:p>
        </w:tc>
      </w:tr>
      <w:tr w14:paraId="4677E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89" w:type="dxa"/>
            <w:noWrap w:val="0"/>
            <w:vAlign w:val="center"/>
          </w:tcPr>
          <w:p w14:paraId="121AB9C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投诉处理</w:t>
            </w:r>
          </w:p>
        </w:tc>
        <w:tc>
          <w:tcPr>
            <w:tcW w:w="6641" w:type="dxa"/>
            <w:noWrap w:val="0"/>
            <w:vAlign w:val="center"/>
          </w:tcPr>
          <w:p w14:paraId="3D1CEE5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①响应时间：确保接到投诉后24小时内给予初步回复，明确处理流程和预计解决时间；</w:t>
            </w:r>
          </w:p>
          <w:p w14:paraId="7ABC7AA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②处理效率：对于一般投诉，应在3个工作日内给出解决方案并执行完毕；对于复杂投诉，应明确告知顾客处理期限，并在规定时间内完成处理；</w:t>
            </w:r>
          </w:p>
          <w:p w14:paraId="0331684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③服务态度：保持耐心、友好、专业的服务态度，尊重顾客意见，积极解决问题。</w:t>
            </w:r>
          </w:p>
          <w:p w14:paraId="0E23CD6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④信息保密：严格遵守信息保密原则，保护顾客个人信息和投诉内容的机密性；</w:t>
            </w:r>
          </w:p>
          <w:p w14:paraId="1D93D7B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⑤持续改进：定期对投诉处理进行评估和改进，不断提升服务质量和顾客满意度；</w:t>
            </w:r>
          </w:p>
          <w:p w14:paraId="2115BD8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⑥当顾客有诉求或异议，需认真听取，履行首人负责制，给顾客满意答复和解决。</w:t>
            </w:r>
          </w:p>
        </w:tc>
      </w:tr>
      <w:tr w14:paraId="4AD01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089" w:type="dxa"/>
            <w:noWrap w:val="0"/>
            <w:vAlign w:val="center"/>
          </w:tcPr>
          <w:p w14:paraId="1F7EC22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按国家三包承诺</w:t>
            </w:r>
          </w:p>
        </w:tc>
        <w:tc>
          <w:tcPr>
            <w:tcW w:w="6641" w:type="dxa"/>
            <w:noWrap w:val="0"/>
            <w:vAlign w:val="center"/>
          </w:tcPr>
          <w:p w14:paraId="0F74A68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三包服务是针对非人为造成的性能故障，如果是消费者人为损坏或误操作导致的故障，不在此三包规定范围内：</w:t>
            </w:r>
          </w:p>
          <w:p w14:paraId="57DC2CF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①包退服务：在家用电器购买后的7日内，如果出现非人为造成的性能故障，消费者有权选择退货，商家应按照相关规定进行退款操作；</w:t>
            </w:r>
          </w:p>
          <w:p w14:paraId="6BFAE3D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②包换服务：同样在购买后的7日内，如果家用电器出现非人为造成的性能故障，且符合换货条件（如商品未使用过、配件齐全等），消费者可以选择换货，商家应提供同型号、同规格的新产品予以更换；</w:t>
            </w:r>
          </w:p>
          <w:p w14:paraId="54A6F84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③包修服务：在三包有效期内（通常是一年），如果家用电器出现非人为造成的性能故障，商家应提供免费维修服务。维修后，产品应能正常使用，且不得收取任何费用（除法律另有规定外）。</w:t>
            </w:r>
          </w:p>
        </w:tc>
      </w:tr>
      <w:tr w14:paraId="31F15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1089" w:type="dxa"/>
            <w:noWrap w:val="0"/>
            <w:vAlign w:val="center"/>
          </w:tcPr>
          <w:p w14:paraId="73E01D3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结账付款（含分期）</w:t>
            </w:r>
          </w:p>
        </w:tc>
        <w:tc>
          <w:tcPr>
            <w:tcW w:w="6641" w:type="dxa"/>
            <w:noWrap w:val="0"/>
            <w:vAlign w:val="center"/>
          </w:tcPr>
          <w:p w14:paraId="7F5FF58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①与顾客达成一致后，主动与顾客核对支付清单，账目清晰，金额无误，收银准确；</w:t>
            </w:r>
          </w:p>
          <w:p w14:paraId="57E081A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②提供服务/产品后，需准确与顾客确认消费金额和剩余额度；</w:t>
            </w:r>
          </w:p>
          <w:p w14:paraId="66564E6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③如果产品享受家电补贴活动的，应积极向顾客推荐，并帮助顾客完成补贴申领操作。</w:t>
            </w:r>
          </w:p>
        </w:tc>
      </w:tr>
    </w:tbl>
    <w:p w14:paraId="4665EABF">
      <w:p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562" w:name="_Toc925"/>
      <w:bookmarkStart w:id="563" w:name="_Toc4902"/>
      <w:bookmarkStart w:id="564" w:name="_Toc30676"/>
      <w:bookmarkStart w:id="565" w:name="_Toc28290"/>
      <w:bookmarkStart w:id="566" w:name="_Toc12476"/>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0497DDFA">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67" w:name="_Toc15732"/>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第七节 床品岗位</w:t>
      </w:r>
      <w:bookmarkEnd w:id="562"/>
      <w:bookmarkEnd w:id="563"/>
      <w:bookmarkEnd w:id="564"/>
      <w:bookmarkEnd w:id="565"/>
      <w:bookmarkEnd w:id="566"/>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567"/>
    </w:p>
    <w:tbl>
      <w:tblPr>
        <w:tblStyle w:val="11"/>
        <w:tblW w:w="7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6736"/>
      </w:tblGrid>
      <w:tr w14:paraId="380A1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003" w:type="dxa"/>
            <w:noWrap w:val="0"/>
            <w:vAlign w:val="center"/>
          </w:tcPr>
          <w:p w14:paraId="6E366B2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736" w:type="dxa"/>
            <w:noWrap w:val="0"/>
            <w:vAlign w:val="center"/>
          </w:tcPr>
          <w:p w14:paraId="6E0A86A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33927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center"/>
          </w:tcPr>
          <w:p w14:paraId="25350E9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拿递服务</w:t>
            </w:r>
          </w:p>
        </w:tc>
        <w:tc>
          <w:tcPr>
            <w:tcW w:w="6736" w:type="dxa"/>
            <w:noWrap w:val="0"/>
            <w:vAlign w:val="center"/>
          </w:tcPr>
          <w:p w14:paraId="7795189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①应主动热情接待，并帮助顾客拿递商品，拿递准确且快速；</w:t>
            </w:r>
          </w:p>
          <w:p w14:paraId="0DA532C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②要求轻拿轻放，拿递和向顾客展示商品的举止要体现礼貌，和充分的尊重。</w:t>
            </w:r>
          </w:p>
        </w:tc>
      </w:tr>
      <w:tr w14:paraId="5E20D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center"/>
          </w:tcPr>
          <w:p w14:paraId="1F08895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了解需求</w:t>
            </w:r>
          </w:p>
        </w:tc>
        <w:tc>
          <w:tcPr>
            <w:tcW w:w="6736" w:type="dxa"/>
            <w:noWrap w:val="0"/>
            <w:vAlign w:val="center"/>
          </w:tcPr>
          <w:p w14:paraId="39BE7A6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①耐心倾听顾客的需求和偏好，细致询问顾客的睡眠习惯、对床品的材质偏好、颜色喜好、床品使用场景等，以便更精准地推荐最适合的床品。</w:t>
            </w:r>
          </w:p>
        </w:tc>
      </w:tr>
      <w:tr w14:paraId="7B0B3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center"/>
          </w:tcPr>
          <w:p w14:paraId="4D096C7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专业推荐</w:t>
            </w:r>
          </w:p>
        </w:tc>
        <w:tc>
          <w:tcPr>
            <w:tcW w:w="6736" w:type="dxa"/>
            <w:noWrap w:val="0"/>
            <w:vAlign w:val="center"/>
          </w:tcPr>
          <w:p w14:paraId="2703DE7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①需全面掌握床品的材质(如纯棉、真丝、天丝等)、织造工艺、设计特点、洗涤保养方法以及环保标准等基础知识；</w:t>
            </w:r>
          </w:p>
          <w:p w14:paraId="3AEE7B2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②专业推荐:根据顾客的实际情况和需求，为顾客提供专业、个性化的床品推荐，提升购物体验。</w:t>
            </w:r>
          </w:p>
        </w:tc>
      </w:tr>
      <w:tr w14:paraId="6572B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center"/>
          </w:tcPr>
          <w:p w14:paraId="5677C99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体验引导</w:t>
            </w:r>
          </w:p>
        </w:tc>
        <w:tc>
          <w:tcPr>
            <w:tcW w:w="6736" w:type="dxa"/>
            <w:noWrap w:val="0"/>
            <w:vAlign w:val="center"/>
          </w:tcPr>
          <w:p w14:paraId="10455E8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当顾客对商品产生兴趣时，鼓励顾客亲手触摸、试躺床品，感受其材质、舒适度等特性，增强购买欲望。</w:t>
            </w:r>
          </w:p>
        </w:tc>
      </w:tr>
      <w:tr w14:paraId="625DD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center"/>
          </w:tcPr>
          <w:p w14:paraId="67B0CB4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再次推荐</w:t>
            </w:r>
          </w:p>
        </w:tc>
        <w:tc>
          <w:tcPr>
            <w:tcW w:w="6736" w:type="dxa"/>
            <w:noWrap w:val="0"/>
            <w:vAlign w:val="center"/>
          </w:tcPr>
          <w:p w14:paraId="23AE2E5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①如顾客对营业员所推荐的商品不满意时，应能结合顾客需求再次推荐其他款式；</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②当顾客看中的商品无货时，应立即向顾客道歉，并推荐类似替代商品，如顾客不接受则应主动建议顾客留下联系方式并帮顾客调货。</w:t>
            </w:r>
          </w:p>
        </w:tc>
      </w:tr>
      <w:tr w14:paraId="00545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center"/>
          </w:tcPr>
          <w:p w14:paraId="5F91F94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买与不买一个样</w:t>
            </w:r>
          </w:p>
        </w:tc>
        <w:tc>
          <w:tcPr>
            <w:tcW w:w="6736" w:type="dxa"/>
            <w:noWrap w:val="0"/>
            <w:vAlign w:val="center"/>
          </w:tcPr>
          <w:p w14:paraId="782E491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当顾客决定不购买时，仍需热情接待，并表示没关系，欢迎顾客再次光临，接待用语可灵活调整，（如：先生/小姐，您今天没有选到合适的商品/没有购买想法，没关系，下次有您需要的商品/新款，我可以第一时间通知您过来再看看，我们可以加一下企业微信）。</w:t>
            </w:r>
          </w:p>
        </w:tc>
      </w:tr>
      <w:tr w14:paraId="3A7A7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center"/>
          </w:tcPr>
          <w:p w14:paraId="117EFD5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结账付款</w:t>
            </w:r>
          </w:p>
        </w:tc>
        <w:tc>
          <w:tcPr>
            <w:tcW w:w="6736" w:type="dxa"/>
            <w:noWrap w:val="0"/>
            <w:vAlign w:val="center"/>
          </w:tcPr>
          <w:p w14:paraId="63328D6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在与顾客达成一致的情况下，主动与顾客核对支付清单，账目清晰，金额无误，收银准确。</w:t>
            </w:r>
          </w:p>
        </w:tc>
      </w:tr>
      <w:tr w14:paraId="4046C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center"/>
          </w:tcPr>
          <w:p w14:paraId="569BE2E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交付商品</w:t>
            </w:r>
          </w:p>
        </w:tc>
        <w:tc>
          <w:tcPr>
            <w:tcW w:w="6736" w:type="dxa"/>
            <w:noWrap w:val="0"/>
            <w:vAlign w:val="center"/>
          </w:tcPr>
          <w:p w14:paraId="2944F39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①交付商品前与顾客共同检查商品（商品款式、码数、规格、颜色、外观质量、配饰、数量等），确认商品无误；</w:t>
            </w:r>
          </w:p>
          <w:p w14:paraId="78B4F2B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②双手把装好袋的商品和相关票据递给顾客。</w:t>
            </w:r>
          </w:p>
        </w:tc>
      </w:tr>
      <w:tr w14:paraId="14404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003" w:type="dxa"/>
            <w:noWrap w:val="0"/>
            <w:vAlign w:val="center"/>
          </w:tcPr>
          <w:p w14:paraId="14108FC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售后服务</w:t>
            </w:r>
          </w:p>
        </w:tc>
        <w:tc>
          <w:tcPr>
            <w:tcW w:w="6736" w:type="dxa"/>
            <w:noWrap w:val="0"/>
            <w:vAlign w:val="center"/>
          </w:tcPr>
          <w:p w14:paraId="250FF54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营业员应告诉顾客商品的使用方法、洗涤保养方法、售后服务规定及其他注意事项。</w:t>
            </w:r>
          </w:p>
        </w:tc>
      </w:tr>
    </w:tbl>
    <w:p w14:paraId="6A552B40">
      <w:p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568" w:name="_Toc3778"/>
      <w:bookmarkStart w:id="569" w:name="_Toc29613"/>
      <w:bookmarkStart w:id="570" w:name="_Toc16537"/>
      <w:bookmarkStart w:id="571" w:name="_Toc6011"/>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6C03E904">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72" w:name="_Toc21759"/>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第八节 餐饮岗位服务指引</w:t>
      </w:r>
      <w:bookmarkEnd w:id="572"/>
    </w:p>
    <w:tbl>
      <w:tblPr>
        <w:tblStyle w:val="11"/>
        <w:tblW w:w="7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6429"/>
      </w:tblGrid>
      <w:tr w14:paraId="1532B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271" w:type="dxa"/>
            <w:noWrap w:val="0"/>
            <w:vAlign w:val="center"/>
          </w:tcPr>
          <w:p w14:paraId="58A99C7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bookmarkStart w:id="573" w:name="_Toc30285"/>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429" w:type="dxa"/>
            <w:noWrap w:val="0"/>
            <w:vAlign w:val="center"/>
          </w:tcPr>
          <w:p w14:paraId="53BD0D6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328BA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271" w:type="dxa"/>
            <w:noWrap w:val="0"/>
            <w:vAlign w:val="center"/>
          </w:tcPr>
          <w:p w14:paraId="19B6447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带客入座</w:t>
            </w:r>
          </w:p>
        </w:tc>
        <w:tc>
          <w:tcPr>
            <w:tcW w:w="6429" w:type="dxa"/>
            <w:noWrap w:val="0"/>
            <w:vAlign w:val="center"/>
          </w:tcPr>
          <w:p w14:paraId="0D6A267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①右手五指并拢，稍微弯曲指引方向；</w:t>
            </w:r>
          </w:p>
          <w:p w14:paraId="3D03A3A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②询问顾客是否有座位偏好，将顾客带到合适的就餐位置；</w:t>
            </w:r>
          </w:p>
          <w:p w14:paraId="31F7F5C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③快速上茶水、小菜，礼貌告知顾客“请稍等”。</w:t>
            </w:r>
          </w:p>
        </w:tc>
      </w:tr>
      <w:tr w14:paraId="482B6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271" w:type="dxa"/>
            <w:noWrap w:val="0"/>
            <w:vAlign w:val="center"/>
          </w:tcPr>
          <w:p w14:paraId="66A9BA2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点餐（划单）</w:t>
            </w:r>
          </w:p>
          <w:p w14:paraId="6402F58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点菜（扫码）</w:t>
            </w:r>
          </w:p>
        </w:tc>
        <w:tc>
          <w:tcPr>
            <w:tcW w:w="6429" w:type="dxa"/>
            <w:noWrap w:val="0"/>
            <w:vAlign w:val="center"/>
          </w:tcPr>
          <w:p w14:paraId="75C81BB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①双手呈递菜单给顾客或指引顾客扫码点单；</w:t>
            </w:r>
          </w:p>
          <w:p w14:paraId="4E813EC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②面带微笑，表情自然，五指并拢，稍微弯曲；</w:t>
            </w:r>
          </w:p>
          <w:p w14:paraId="7719B62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③顾客点菜时，主动告知顾客菜品口味（辣与不辣），主动介绍招牌菜品或当日特惠，了解顾客喜好并推荐合适的菜品，提升顾客体验；</w:t>
            </w:r>
          </w:p>
          <w:p w14:paraId="47D0234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④顾客点菜数量较多时（超出人均菜品数量1人1个），主动告知菜品分量，提示顾客合理点菜，避免菜品点多。</w:t>
            </w:r>
          </w:p>
        </w:tc>
      </w:tr>
      <w:tr w14:paraId="31A38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271" w:type="dxa"/>
            <w:noWrap w:val="0"/>
            <w:vAlign w:val="center"/>
          </w:tcPr>
          <w:p w14:paraId="328C6C5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核单</w:t>
            </w:r>
          </w:p>
        </w:tc>
        <w:tc>
          <w:tcPr>
            <w:tcW w:w="6429" w:type="dxa"/>
            <w:noWrap w:val="0"/>
            <w:vAlign w:val="center"/>
          </w:tcPr>
          <w:p w14:paraId="78E38D4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①与顾客确认所点菜品；</w:t>
            </w:r>
          </w:p>
          <w:p w14:paraId="0EC3C9E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②面向顾客，往后退一小步，离开去下单。</w:t>
            </w:r>
          </w:p>
        </w:tc>
      </w:tr>
      <w:tr w14:paraId="3DF82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271" w:type="dxa"/>
            <w:noWrap w:val="0"/>
            <w:vAlign w:val="center"/>
          </w:tcPr>
          <w:p w14:paraId="399D4FE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下单</w:t>
            </w:r>
          </w:p>
        </w:tc>
        <w:tc>
          <w:tcPr>
            <w:tcW w:w="6429" w:type="dxa"/>
            <w:noWrap w:val="0"/>
            <w:vAlign w:val="center"/>
          </w:tcPr>
          <w:p w14:paraId="76DCE34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①按顾客所点菜品依次对系统下单并核对无误；</w:t>
            </w:r>
          </w:p>
          <w:p w14:paraId="660660B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②告知后厨伙伴并注明顾客忌口。</w:t>
            </w:r>
          </w:p>
        </w:tc>
      </w:tr>
      <w:tr w14:paraId="552A6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1271" w:type="dxa"/>
            <w:noWrap w:val="0"/>
            <w:vAlign w:val="center"/>
          </w:tcPr>
          <w:p w14:paraId="5561F24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上菜</w:t>
            </w:r>
          </w:p>
        </w:tc>
        <w:tc>
          <w:tcPr>
            <w:tcW w:w="6429" w:type="dxa"/>
            <w:noWrap w:val="0"/>
            <w:vAlign w:val="center"/>
          </w:tcPr>
          <w:p w14:paraId="4A97878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①使用托盘上菜（提前检查托盘是否干净、无破损，选择合适大小的托盘）；</w:t>
            </w:r>
          </w:p>
          <w:p w14:paraId="392EEB5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②传菜过程中，与顾客迎面相遇时，应停下脚步，为顾客让出通道并主动问好；</w:t>
            </w:r>
          </w:p>
          <w:p w14:paraId="1AFD387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③主动询问顾客菜品意见（上最后两道菜品时），认真倾听顾客的反馈并做好记录，并对顾客表示感谢。</w:t>
            </w:r>
          </w:p>
        </w:tc>
      </w:tr>
      <w:tr w14:paraId="3ECE7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271" w:type="dxa"/>
            <w:noWrap w:val="0"/>
            <w:vAlign w:val="center"/>
          </w:tcPr>
          <w:p w14:paraId="4308DAF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及时响应</w:t>
            </w:r>
          </w:p>
        </w:tc>
        <w:tc>
          <w:tcPr>
            <w:tcW w:w="6429" w:type="dxa"/>
            <w:noWrap w:val="0"/>
            <w:vAlign w:val="center"/>
          </w:tcPr>
          <w:p w14:paraId="1A500A4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时刻保持专注，留意顾客需求（如顾客举手示意、呼唤等），应立即停下手中工作，及时响应、满足顾客需求。</w:t>
            </w:r>
          </w:p>
        </w:tc>
      </w:tr>
      <w:tr w14:paraId="4DD2D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noWrap w:val="0"/>
            <w:vAlign w:val="center"/>
          </w:tcPr>
          <w:p w14:paraId="59E4C77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服务补救</w:t>
            </w:r>
          </w:p>
        </w:tc>
        <w:tc>
          <w:tcPr>
            <w:tcW w:w="6429" w:type="dxa"/>
            <w:noWrap w:val="0"/>
            <w:vAlign w:val="center"/>
          </w:tcPr>
          <w:p w14:paraId="7C64E3C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顾客就餐过程中提出异议时，应立即表示歉意，并迅速进行服务补救：</w:t>
            </w:r>
          </w:p>
          <w:p w14:paraId="231A108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①菜里有异物：微笑致歉，征求顾客意见，提供重做菜品、取消菜品、更换菜品、折扣优惠等补救措施；</w:t>
            </w:r>
          </w:p>
          <w:p w14:paraId="2BDBF88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②顾客反馈菜品不好吃、分量少：微笑致歉，可根据顾客口味协调处理或赠送小食；</w:t>
            </w:r>
          </w:p>
          <w:p w14:paraId="7C0AD9A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③就餐时顾客衣物被食物弄脏了：微笑致歉，递上应急清洁用品（清洁湿巾、去污剂等）并协助顾客清洁或引导顾客至洗手间清理。</w:t>
            </w:r>
          </w:p>
        </w:tc>
      </w:tr>
      <w:tr w14:paraId="62C99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noWrap w:val="0"/>
            <w:vAlign w:val="center"/>
          </w:tcPr>
          <w:p w14:paraId="2BB191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结账</w:t>
            </w:r>
          </w:p>
        </w:tc>
        <w:tc>
          <w:tcPr>
            <w:tcW w:w="6429" w:type="dxa"/>
            <w:noWrap w:val="0"/>
            <w:vAlign w:val="center"/>
          </w:tcPr>
          <w:p w14:paraId="499603B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带顾客至收银台扫码买单，双手呈递结账单，主动询问顾客是否需要开发票；</w:t>
            </w:r>
          </w:p>
          <w:p w14:paraId="59E1F96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收取顾客现金，及时为顾客找零，零钱当面点清。</w:t>
            </w:r>
          </w:p>
        </w:tc>
      </w:tr>
      <w:tr w14:paraId="6FBD4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271" w:type="dxa"/>
            <w:noWrap w:val="0"/>
            <w:vAlign w:val="center"/>
          </w:tcPr>
          <w:p w14:paraId="0A3C344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巡台</w:t>
            </w:r>
          </w:p>
        </w:tc>
        <w:tc>
          <w:tcPr>
            <w:tcW w:w="6429" w:type="dxa"/>
            <w:noWrap w:val="0"/>
            <w:vAlign w:val="center"/>
          </w:tcPr>
          <w:p w14:paraId="2A0C7CC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路线，从店门口到最后一个座位；</w:t>
            </w:r>
          </w:p>
          <w:p w14:paraId="22C0E79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关注酱料台卫生及补充情况；</w:t>
            </w:r>
          </w:p>
          <w:p w14:paraId="59463DB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关注顾客用餐，及时为顾客催菜/及时撤空盘。</w:t>
            </w:r>
          </w:p>
        </w:tc>
      </w:tr>
      <w:tr w14:paraId="1FC1A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271" w:type="dxa"/>
            <w:noWrap w:val="0"/>
            <w:vAlign w:val="center"/>
          </w:tcPr>
          <w:p w14:paraId="42B5309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送客</w:t>
            </w:r>
          </w:p>
        </w:tc>
        <w:tc>
          <w:tcPr>
            <w:tcW w:w="6429" w:type="dxa"/>
            <w:noWrap w:val="0"/>
            <w:vAlign w:val="center"/>
          </w:tcPr>
          <w:p w14:paraId="280A900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标准站姿，上前前倾15度道别。</w:t>
            </w:r>
          </w:p>
        </w:tc>
      </w:tr>
      <w:bookmarkEnd w:id="568"/>
      <w:bookmarkEnd w:id="569"/>
      <w:bookmarkEnd w:id="570"/>
      <w:bookmarkEnd w:id="571"/>
      <w:bookmarkEnd w:id="573"/>
    </w:tbl>
    <w:p w14:paraId="1EB1F589">
      <w:p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574" w:name="_Toc20547"/>
      <w:bookmarkStart w:id="575" w:name="_Toc31876"/>
      <w:bookmarkStart w:id="576" w:name="_Toc19288"/>
      <w:bookmarkStart w:id="577" w:name="_Toc8937"/>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11EB44C5">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78" w:name="_Toc2991"/>
      <w:bookmarkStart w:id="579" w:name="_Toc18473"/>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第九节 儿童娱教岗位</w:t>
      </w:r>
      <w:bookmarkEnd w:id="574"/>
      <w:bookmarkEnd w:id="575"/>
      <w:bookmarkEnd w:id="576"/>
      <w:bookmarkEnd w:id="577"/>
      <w:bookmarkEnd w:id="578"/>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579"/>
    </w:p>
    <w:tbl>
      <w:tblPr>
        <w:tblStyle w:val="11"/>
        <w:tblW w:w="7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3"/>
        <w:gridCol w:w="6724"/>
      </w:tblGrid>
      <w:tr w14:paraId="605D2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063" w:type="dxa"/>
            <w:noWrap w:val="0"/>
            <w:vAlign w:val="center"/>
          </w:tcPr>
          <w:p w14:paraId="05B4397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724" w:type="dxa"/>
            <w:noWrap w:val="0"/>
            <w:vAlign w:val="center"/>
          </w:tcPr>
          <w:p w14:paraId="561647A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69C04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noWrap w:val="0"/>
            <w:vAlign w:val="center"/>
          </w:tcPr>
          <w:p w14:paraId="01CE06E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行为纪律</w:t>
            </w:r>
          </w:p>
        </w:tc>
        <w:tc>
          <w:tcPr>
            <w:tcW w:w="6724" w:type="dxa"/>
            <w:noWrap w:val="0"/>
            <w:vAlign w:val="center"/>
          </w:tcPr>
          <w:p w14:paraId="7C68CC7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上班时处于开心的工作状态，举止得体、站姿/坐姿端正、无违纪行为、个人卫生状况良好卫生；</w:t>
            </w:r>
          </w:p>
        </w:tc>
      </w:tr>
      <w:tr w14:paraId="06FA4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63" w:type="dxa"/>
            <w:noWrap w:val="0"/>
            <w:vAlign w:val="center"/>
          </w:tcPr>
          <w:p w14:paraId="35C93A7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场地安全</w:t>
            </w:r>
          </w:p>
        </w:tc>
        <w:tc>
          <w:tcPr>
            <w:tcW w:w="6724" w:type="dxa"/>
            <w:noWrap w:val="0"/>
            <w:vAlign w:val="center"/>
          </w:tcPr>
          <w:p w14:paraId="22C1DEF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确保场地清洁、无障碍物、对潜在风险区域进行检查并保护处理（如电线、尖角等）。</w:t>
            </w:r>
          </w:p>
        </w:tc>
      </w:tr>
      <w:tr w14:paraId="758E3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noWrap w:val="0"/>
            <w:vAlign w:val="center"/>
          </w:tcPr>
          <w:p w14:paraId="41FEDCB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了解需求</w:t>
            </w:r>
          </w:p>
          <w:p w14:paraId="4084337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推荐产品</w:t>
            </w:r>
          </w:p>
        </w:tc>
        <w:tc>
          <w:tcPr>
            <w:tcW w:w="6724" w:type="dxa"/>
            <w:noWrap w:val="0"/>
            <w:vAlign w:val="center"/>
          </w:tcPr>
          <w:p w14:paraId="10CE3EB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①提供热情接待服务，使用儿童友好语言（如“小宝贝，你喜欢玩什么呀？”）了解顾客需求并提供必要的指导；</w:t>
            </w:r>
          </w:p>
          <w:p w14:paraId="7468A25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②耐心倾听顾客，了解孩子年龄、兴趣、活动水平及家长教育观念的询问等信息，根据客户的需求及孩子的特点，推荐适合的游乐项目、课程计划；</w:t>
            </w:r>
          </w:p>
          <w:p w14:paraId="43A950F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③</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当顾客表示不感兴趣时，不强行推介（当第一次推荐不成功，适可而止，不可反复推荐一项服务或产品）。</w:t>
            </w:r>
          </w:p>
        </w:tc>
      </w:tr>
      <w:tr w14:paraId="27391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noWrap w:val="0"/>
            <w:vAlign w:val="center"/>
          </w:tcPr>
          <w:p w14:paraId="39E2B8F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预约服务</w:t>
            </w:r>
          </w:p>
        </w:tc>
        <w:tc>
          <w:tcPr>
            <w:tcW w:w="6724" w:type="dxa"/>
            <w:noWrap w:val="0"/>
            <w:vAlign w:val="center"/>
          </w:tcPr>
          <w:p w14:paraId="6CF72E9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①信息确认：详细记录客户联系方式、孩子的预约课时时间，孩子基本信息及特殊需求；</w:t>
            </w:r>
          </w:p>
          <w:p w14:paraId="1C53C35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②确认预约：向客户确认预约信息、上课地点、课时内容及时间（教培机构）。</w:t>
            </w:r>
          </w:p>
        </w:tc>
      </w:tr>
      <w:tr w14:paraId="309A7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noWrap w:val="0"/>
            <w:vAlign w:val="center"/>
          </w:tcPr>
          <w:p w14:paraId="40FB231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服务体验</w:t>
            </w:r>
          </w:p>
        </w:tc>
        <w:tc>
          <w:tcPr>
            <w:tcW w:w="6724" w:type="dxa"/>
            <w:noWrap w:val="0"/>
            <w:vAlign w:val="center"/>
          </w:tcPr>
          <w:p w14:paraId="5E86D67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①引导孩子进入教室，向授课老师介绍说明孩子情况；（教培机构）</w:t>
            </w:r>
          </w:p>
          <w:p w14:paraId="53DCE47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②需脱鞋、穿袜子的项目，前台接待家长时需双手递袜子、亲自把鞋子放进鞋柜，并告诉家长鞋子摆放位置，提醒注意安全，对6岁以下儿童进入游乐场要求家长陪同入园照看；（儿童游乐）</w:t>
            </w:r>
          </w:p>
          <w:p w14:paraId="158C5E8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③</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为孩子提供围裙、手工工具及商品包，详细演示、介绍手工操作步骤及注意事项，随时关注孩子体验过程中的需求，及时响应；</w:t>
            </w:r>
          </w:p>
          <w:p w14:paraId="1DB6C2F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④与孩子沟通时蹲下来，尽量保持平高，或增加一些互动游戏或活动，以拉近与孩子的距离，参与孩子内心世界把自己变成“孩子王”；</w:t>
            </w:r>
          </w:p>
          <w:p w14:paraId="6DF5385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⑤</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活动结束后提供简短反馈（如“宝贝今天表现很棒！”）。</w:t>
            </w:r>
          </w:p>
        </w:tc>
      </w:tr>
      <w:tr w14:paraId="00FA0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3" w:type="dxa"/>
            <w:noWrap w:val="0"/>
            <w:vAlign w:val="center"/>
          </w:tcPr>
          <w:p w14:paraId="66804FD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auto"/>
                <w:kern w:val="2"/>
                <w:sz w:val="18"/>
                <w:szCs w:val="18"/>
                <w:highlight w:val="none"/>
                <w:lang w:val="en-US" w:eastAsia="zh-CN" w:bidi="ar-SA"/>
              </w:rPr>
              <w:t>结账付款</w:t>
            </w:r>
          </w:p>
        </w:tc>
        <w:tc>
          <w:tcPr>
            <w:tcW w:w="6724" w:type="dxa"/>
            <w:noWrap w:val="0"/>
            <w:vAlign w:val="center"/>
          </w:tcPr>
          <w:p w14:paraId="3B62E47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首次开卡：出示价目表给顾客确认套餐内容，提示套餐有效期、预约注意事项；</w:t>
            </w:r>
          </w:p>
          <w:p w14:paraId="5C0EF72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扣卡：顾客签署当次消费内容（若没有电子扣费系统时），确认剩余金额/次数。</w:t>
            </w:r>
          </w:p>
        </w:tc>
      </w:tr>
      <w:tr w14:paraId="55E00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3" w:type="dxa"/>
            <w:shd w:val="clear" w:color="auto" w:fill="auto"/>
            <w:noWrap w:val="0"/>
            <w:vAlign w:val="center"/>
          </w:tcPr>
          <w:p w14:paraId="574E513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投诉处理</w:t>
            </w:r>
          </w:p>
        </w:tc>
        <w:tc>
          <w:tcPr>
            <w:tcW w:w="6724" w:type="dxa"/>
            <w:shd w:val="clear" w:color="auto" w:fill="auto"/>
            <w:noWrap w:val="0"/>
            <w:vAlign w:val="center"/>
          </w:tcPr>
          <w:p w14:paraId="01244A0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①当顾客有诉求或异议时，认真倾听顾客不满，履行首人负责制，给顾客满意答复和解决；</w:t>
            </w:r>
          </w:p>
          <w:p w14:paraId="6E55590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②当发生人身伤害、健康伤害投诉时须妥善处理好顾客投诉并及时告知商场。 </w:t>
            </w:r>
          </w:p>
        </w:tc>
      </w:tr>
      <w:tr w14:paraId="6BCD0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noWrap w:val="0"/>
            <w:vAlign w:val="center"/>
          </w:tcPr>
          <w:p w14:paraId="22158AC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道别</w:t>
            </w:r>
          </w:p>
        </w:tc>
        <w:tc>
          <w:tcPr>
            <w:tcW w:w="6724" w:type="dxa"/>
            <w:noWrap w:val="0"/>
            <w:vAlign w:val="center"/>
          </w:tcPr>
          <w:p w14:paraId="148A944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①顾客离开时，亲切地与顾客致谢/道别（用语不限，如小朋友慢走等）；</w:t>
            </w:r>
          </w:p>
          <w:p w14:paraId="5AEB86B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②教培项目（xx家长您好，今天宝贝今天在XX的体验课全部结束了，欢迎以后常来；或者道别时赠送小贴纸或纪念卡，增强顾客记忆点）。</w:t>
            </w:r>
          </w:p>
        </w:tc>
      </w:tr>
    </w:tbl>
    <w:p w14:paraId="27C08D72">
      <w:pPr>
        <w:rPr>
          <w:rFonts w:hint="default" w:ascii="宋体" w:hAnsi="宋体" w:eastAsia="宋体" w:cs="宋体"/>
          <w:b/>
          <w:bCs/>
          <w:color w:val="000000" w:themeColor="text1"/>
          <w:sz w:val="21"/>
          <w:szCs w:val="21"/>
          <w:highlight w:val="none"/>
          <w:lang w:val="en-US" w:eastAsia="zh-CN"/>
          <w14:textFill>
            <w14:solidFill>
              <w14:schemeClr w14:val="tx1"/>
            </w14:solidFill>
          </w14:textFill>
        </w:rPr>
      </w:pPr>
      <w:bookmarkStart w:id="580" w:name="_Toc16160"/>
      <w:bookmarkStart w:id="581" w:name="_Toc10337"/>
      <w:bookmarkStart w:id="582" w:name="_Toc19528"/>
      <w:bookmarkStart w:id="583" w:name="_Toc30194"/>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备注：儿童娱教包括儿童教培、儿童游乐、儿童手工</w:t>
      </w:r>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0CB3A2AC">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84" w:name="_Toc17851"/>
      <w:bookmarkStart w:id="585" w:name="_Toc10938"/>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第十节 健康美护岗位</w:t>
      </w:r>
      <w:bookmarkEnd w:id="580"/>
      <w:bookmarkEnd w:id="581"/>
      <w:bookmarkEnd w:id="582"/>
      <w:bookmarkEnd w:id="583"/>
      <w:bookmarkEnd w:id="58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585"/>
    </w:p>
    <w:tbl>
      <w:tblPr>
        <w:tblStyle w:val="11"/>
        <w:tblW w:w="78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6687"/>
      </w:tblGrid>
      <w:tr w14:paraId="14932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159" w:type="dxa"/>
            <w:noWrap w:val="0"/>
            <w:vAlign w:val="center"/>
          </w:tcPr>
          <w:p w14:paraId="2C4E846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b/>
                <w:bCs/>
                <w:color w:val="auto"/>
                <w:kern w:val="2"/>
                <w:sz w:val="18"/>
                <w:szCs w:val="18"/>
                <w:highlight w:val="none"/>
                <w:lang w:val="en-US" w:eastAsia="zh-CN" w:bidi="ar-SA"/>
              </w:rPr>
            </w:pPr>
            <w:bookmarkStart w:id="586" w:name="_Toc24335"/>
            <w:bookmarkStart w:id="587" w:name="_Toc990"/>
            <w:bookmarkStart w:id="588" w:name="_Toc17355"/>
            <w:bookmarkStart w:id="589" w:name="_Toc13663"/>
            <w:r>
              <w:rPr>
                <w:rFonts w:hint="eastAsia" w:ascii="宋体" w:hAnsi="宋体" w:eastAsia="宋体" w:cs="宋体"/>
                <w:b/>
                <w:bCs/>
                <w:color w:val="auto"/>
                <w:kern w:val="2"/>
                <w:sz w:val="18"/>
                <w:szCs w:val="18"/>
                <w:highlight w:val="none"/>
                <w:lang w:val="en-US" w:eastAsia="zh-CN" w:bidi="ar-SA"/>
              </w:rPr>
              <w:t>步骤</w:t>
            </w:r>
          </w:p>
        </w:tc>
        <w:tc>
          <w:tcPr>
            <w:tcW w:w="6687" w:type="dxa"/>
            <w:noWrap w:val="0"/>
            <w:vAlign w:val="center"/>
          </w:tcPr>
          <w:p w14:paraId="7B34D72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b/>
                <w:bCs/>
                <w:color w:val="auto"/>
                <w:kern w:val="2"/>
                <w:sz w:val="18"/>
                <w:szCs w:val="18"/>
                <w:highlight w:val="none"/>
                <w:lang w:val="en-US" w:eastAsia="zh-CN" w:bidi="ar-SA"/>
              </w:rPr>
            </w:pPr>
            <w:r>
              <w:rPr>
                <w:rFonts w:hint="eastAsia" w:ascii="宋体" w:hAnsi="宋体" w:eastAsia="宋体" w:cs="宋体"/>
                <w:b/>
                <w:bCs/>
                <w:color w:val="auto"/>
                <w:kern w:val="2"/>
                <w:sz w:val="18"/>
                <w:szCs w:val="18"/>
                <w:highlight w:val="none"/>
                <w:lang w:val="en-US" w:eastAsia="zh-CN" w:bidi="ar-SA"/>
              </w:rPr>
              <w:t>服务指引</w:t>
            </w:r>
          </w:p>
        </w:tc>
      </w:tr>
      <w:tr w14:paraId="08B75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159" w:type="dxa"/>
            <w:noWrap w:val="0"/>
            <w:vAlign w:val="center"/>
          </w:tcPr>
          <w:p w14:paraId="0C31850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default"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了解需求</w:t>
            </w:r>
          </w:p>
        </w:tc>
        <w:tc>
          <w:tcPr>
            <w:tcW w:w="6687" w:type="dxa"/>
            <w:noWrap w:val="0"/>
            <w:vAlign w:val="center"/>
          </w:tcPr>
          <w:p w14:paraId="458FF6C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认真倾听顾客的问题和需求，耐心解答顾客的疑问。</w:t>
            </w:r>
          </w:p>
        </w:tc>
      </w:tr>
      <w:tr w14:paraId="6465F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noWrap w:val="0"/>
            <w:vAlign w:val="center"/>
          </w:tcPr>
          <w:p w14:paraId="2BD738D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default"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推荐产品</w:t>
            </w:r>
          </w:p>
        </w:tc>
        <w:tc>
          <w:tcPr>
            <w:tcW w:w="6687" w:type="dxa"/>
            <w:noWrap w:val="0"/>
            <w:vAlign w:val="center"/>
          </w:tcPr>
          <w:p w14:paraId="7127A4A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①结合顾客需求，精准推荐专业的建议和解决方案，介绍套餐及体验活动；</w:t>
            </w:r>
          </w:p>
          <w:p w14:paraId="6DCB714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②详细介绍产品成分、功效、使用方法，展示成功案例或顾客评价，增强顾客信任感；对比不同产品套餐的性价比，帮助顾客做出选择。</w:t>
            </w:r>
          </w:p>
        </w:tc>
      </w:tr>
      <w:tr w14:paraId="28503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noWrap w:val="0"/>
            <w:vAlign w:val="center"/>
          </w:tcPr>
          <w:p w14:paraId="64CA0C5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default"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预约服务</w:t>
            </w:r>
          </w:p>
        </w:tc>
        <w:tc>
          <w:tcPr>
            <w:tcW w:w="6687" w:type="dxa"/>
            <w:noWrap w:val="0"/>
            <w:vAlign w:val="center"/>
          </w:tcPr>
          <w:p w14:paraId="6F5A8FF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①建立预约渠道，准确记录顾客姓名、联系方式、预约项目、时间、特殊需求等信息；针对热门时段或技师，提前告知顾客可能的等待时间；</w:t>
            </w:r>
          </w:p>
          <w:p w14:paraId="42E18E3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②每日整理预约信息，提前与服务人员沟通，确保人员、设备、用品准备到位；对于无法满足的预约，真诚致歉并提供替代方案或推荐其他合适时段。</w:t>
            </w:r>
          </w:p>
        </w:tc>
      </w:tr>
      <w:tr w14:paraId="29546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noWrap w:val="0"/>
            <w:vAlign w:val="center"/>
          </w:tcPr>
          <w:p w14:paraId="06F9CB8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default"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服务体验</w:t>
            </w:r>
          </w:p>
        </w:tc>
        <w:tc>
          <w:tcPr>
            <w:tcW w:w="6687" w:type="dxa"/>
            <w:noWrap w:val="0"/>
            <w:vAlign w:val="center"/>
          </w:tcPr>
          <w:p w14:paraId="7DF50E1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①服务正式开始前，再次与顾客细致确认服务细节与个性化需求；</w:t>
            </w:r>
          </w:p>
          <w:p w14:paraId="413C552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②密切关注顾客的实时感受，随时询问顾客对力度、温度、节奏等方面的反馈，及时灵活调整服务方式，对顾客的服务需求及时响应；</w:t>
            </w:r>
          </w:p>
          <w:p w14:paraId="7560F6C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default" w:ascii="宋体" w:hAnsi="宋体" w:eastAsia="宋体" w:cs="宋体"/>
                <w:color w:val="auto"/>
                <w:kern w:val="2"/>
                <w:sz w:val="18"/>
                <w:szCs w:val="18"/>
                <w:highlight w:val="none"/>
                <w:lang w:val="en-US" w:eastAsia="zh-CN" w:bidi="ar-SA"/>
              </w:rPr>
              <w:t>③</w:t>
            </w:r>
            <w:r>
              <w:rPr>
                <w:rFonts w:hint="eastAsia" w:ascii="宋体" w:hAnsi="宋体" w:eastAsia="宋体" w:cs="宋体"/>
                <w:color w:val="auto"/>
                <w:kern w:val="2"/>
                <w:sz w:val="18"/>
                <w:szCs w:val="18"/>
                <w:highlight w:val="none"/>
                <w:lang w:val="en-US" w:eastAsia="zh-CN" w:bidi="ar-SA"/>
              </w:rPr>
              <w:t>主动与顾客分享相关的健康知识、护理技巧、生活小贴士等，增加附加价值；</w:t>
            </w:r>
          </w:p>
          <w:p w14:paraId="7DF2B30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④服务结束后，贴心地为顾客整理好个人物品，以清晰、简洁的语言向顾客简要说明服务后的注意事项。</w:t>
            </w:r>
          </w:p>
        </w:tc>
      </w:tr>
      <w:tr w14:paraId="3DE3E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noWrap w:val="0"/>
            <w:vAlign w:val="center"/>
          </w:tcPr>
          <w:p w14:paraId="61F47CD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服务质量</w:t>
            </w:r>
          </w:p>
        </w:tc>
        <w:tc>
          <w:tcPr>
            <w:tcW w:w="6687" w:type="dxa"/>
            <w:noWrap w:val="0"/>
            <w:vAlign w:val="center"/>
          </w:tcPr>
          <w:p w14:paraId="4759277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①所提供的服务/产品需与顾客购买的一致，货真价实，选择正规品牌、资质齐全的供应商；建立产品验收制度，对到货产品进行质量检查；</w:t>
            </w:r>
          </w:p>
          <w:p w14:paraId="31927FB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②服务人员需具备相应专业资质和技能，定期参加培训考核；服务操作严格遵循行业标准和规范流程。</w:t>
            </w:r>
          </w:p>
        </w:tc>
      </w:tr>
      <w:tr w14:paraId="0E4A3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noWrap w:val="0"/>
            <w:vAlign w:val="center"/>
          </w:tcPr>
          <w:p w14:paraId="2C07F16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结账付款</w:t>
            </w:r>
          </w:p>
        </w:tc>
        <w:tc>
          <w:tcPr>
            <w:tcW w:w="6687" w:type="dxa"/>
            <w:noWrap w:val="0"/>
            <w:vAlign w:val="center"/>
          </w:tcPr>
          <w:p w14:paraId="31C9B29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default"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①逐项说明费用明细（如产品费用、服务费用、优惠折扣等）；耐心解答顾客对费用的疑问；</w:t>
            </w:r>
          </w:p>
          <w:p w14:paraId="5C964AE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②提供多种支付方式，主动与顾客核对支付清单，账目清晰，金额无误，收银准确，主动开具发票或收据；提醒顾客关注会员权益、积分使用规则等；</w:t>
            </w:r>
          </w:p>
          <w:p w14:paraId="5D6C778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default" w:ascii="宋体" w:hAnsi="宋体" w:eastAsia="宋体" w:cs="宋体"/>
                <w:color w:val="auto"/>
                <w:kern w:val="2"/>
                <w:sz w:val="18"/>
                <w:szCs w:val="18"/>
                <w:highlight w:val="none"/>
                <w:lang w:val="en-US" w:eastAsia="zh-CN" w:bidi="ar-SA"/>
              </w:rPr>
              <w:t>③</w:t>
            </w:r>
            <w:r>
              <w:rPr>
                <w:rFonts w:hint="eastAsia" w:ascii="宋体" w:hAnsi="宋体" w:eastAsia="宋体" w:cs="宋体"/>
                <w:color w:val="auto"/>
                <w:kern w:val="2"/>
                <w:sz w:val="18"/>
                <w:szCs w:val="18"/>
                <w:highlight w:val="none"/>
                <w:lang w:val="en-US" w:eastAsia="zh-CN" w:bidi="ar-SA"/>
              </w:rPr>
              <w:t>扣除已购买的套餐/账户金额时，需与顾客确认本次消费金额，剩余额度/次数。</w:t>
            </w:r>
          </w:p>
        </w:tc>
      </w:tr>
      <w:tr w14:paraId="3EF9B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noWrap w:val="0"/>
            <w:vAlign w:val="center"/>
          </w:tcPr>
          <w:p w14:paraId="71E17CE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投诉处理</w:t>
            </w:r>
          </w:p>
        </w:tc>
        <w:tc>
          <w:tcPr>
            <w:tcW w:w="6687" w:type="dxa"/>
            <w:noWrap w:val="0"/>
            <w:vAlign w:val="center"/>
          </w:tcPr>
          <w:p w14:paraId="0518E0B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①当顾客有诉求或异议时，认真倾听顾客不满，履行首人负责制，给顾客满意答复和解决；</w:t>
            </w:r>
          </w:p>
          <w:p w14:paraId="37210D8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②当发生人身伤害、健康伤害投诉时须妥善处理好顾客投诉并及时告知商场。 </w:t>
            </w:r>
          </w:p>
        </w:tc>
      </w:tr>
      <w:tr w14:paraId="695CB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noWrap w:val="0"/>
            <w:vAlign w:val="center"/>
          </w:tcPr>
          <w:p w14:paraId="08E0031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售后服务</w:t>
            </w:r>
          </w:p>
        </w:tc>
        <w:tc>
          <w:tcPr>
            <w:tcW w:w="6687" w:type="dxa"/>
            <w:noWrap w:val="0"/>
            <w:vAlign w:val="center"/>
          </w:tcPr>
          <w:p w14:paraId="62AF69D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①通过电话、短信、微信等方式，在服务后 1 - 3 天内进行回访，询问顾客使用感受、效果反馈，收集意见建议；​</w:t>
            </w:r>
          </w:p>
          <w:p w14:paraId="2A593A5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4"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②对于顾客反馈的问题，如美甲脱落、身体不适等，24 小时内安排处理；若因服务质量问题导致顾客不满，采取服务补救或退款服务。</w:t>
            </w:r>
          </w:p>
        </w:tc>
      </w:tr>
    </w:tbl>
    <w:p w14:paraId="44D24AB8">
      <w:pPr>
        <w:keepNext w:val="0"/>
        <w:keepLines w:val="0"/>
        <w:pageBreakBefore w:val="0"/>
        <w:widowControl w:val="0"/>
        <w:kinsoku/>
        <w:wordWrap/>
        <w:overflowPunct/>
        <w:topLinePunct w:val="0"/>
        <w:autoSpaceDE/>
        <w:autoSpaceDN/>
        <w:bidi w:val="0"/>
        <w:adjustRightInd/>
        <w:snapToGrid/>
        <w:spacing w:after="157" w:afterLines="50" w:line="240" w:lineRule="auto"/>
        <w:jc w:val="left"/>
        <w:textAlignment w:val="auto"/>
        <w:outlineLvl w:val="9"/>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bCs w:val="0"/>
          <w:color w:val="000000" w:themeColor="text1"/>
          <w:sz w:val="18"/>
          <w:szCs w:val="18"/>
          <w:highlight w:val="none"/>
          <w:lang w:val="en-US" w:eastAsia="zh-CN"/>
          <w14:textFill>
            <w14:solidFill>
              <w14:schemeClr w14:val="tx1"/>
            </w14:solidFill>
          </w14:textFill>
        </w:rPr>
        <w:t>备注:健康美护包括美容美发、美甲美睫、健康养生、按摩足浴、纤体瘦身。</w:t>
      </w:r>
    </w:p>
    <w:p w14:paraId="7EA2AEC9">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90" w:name="_Toc21135"/>
      <w:bookmarkStart w:id="591" w:name="_Toc29490"/>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第十一节 生活配套岗位服务指引</w:t>
      </w:r>
      <w:bookmarkEnd w:id="590"/>
    </w:p>
    <w:tbl>
      <w:tblPr>
        <w:tblStyle w:val="11"/>
        <w:tblW w:w="80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7062"/>
      </w:tblGrid>
      <w:tr w14:paraId="40A81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020" w:type="dxa"/>
            <w:noWrap w:val="0"/>
            <w:vAlign w:val="center"/>
          </w:tcPr>
          <w:p w14:paraId="78EB6D9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auto"/>
                <w:kern w:val="2"/>
                <w:sz w:val="18"/>
                <w:szCs w:val="18"/>
                <w:highlight w:val="none"/>
                <w:lang w:val="en-US" w:eastAsia="zh-CN" w:bidi="ar-SA"/>
              </w:rPr>
            </w:pPr>
            <w:r>
              <w:rPr>
                <w:rFonts w:hint="eastAsia" w:ascii="宋体" w:hAnsi="宋体" w:eastAsia="宋体" w:cs="宋体"/>
                <w:b/>
                <w:bCs/>
                <w:color w:val="auto"/>
                <w:kern w:val="2"/>
                <w:sz w:val="18"/>
                <w:szCs w:val="18"/>
                <w:highlight w:val="none"/>
                <w:lang w:val="en-US" w:eastAsia="zh-CN" w:bidi="ar-SA"/>
              </w:rPr>
              <w:t>步骤</w:t>
            </w:r>
          </w:p>
        </w:tc>
        <w:tc>
          <w:tcPr>
            <w:tcW w:w="7062" w:type="dxa"/>
            <w:noWrap w:val="0"/>
            <w:vAlign w:val="center"/>
          </w:tcPr>
          <w:p w14:paraId="4046078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auto"/>
                <w:kern w:val="2"/>
                <w:sz w:val="18"/>
                <w:szCs w:val="18"/>
                <w:highlight w:val="none"/>
                <w:lang w:val="en-US" w:eastAsia="zh-CN" w:bidi="ar-SA"/>
              </w:rPr>
            </w:pPr>
            <w:r>
              <w:rPr>
                <w:rFonts w:hint="eastAsia" w:ascii="宋体" w:hAnsi="宋体" w:eastAsia="宋体" w:cs="宋体"/>
                <w:b/>
                <w:bCs/>
                <w:color w:val="auto"/>
                <w:kern w:val="2"/>
                <w:sz w:val="18"/>
                <w:szCs w:val="18"/>
                <w:highlight w:val="none"/>
                <w:lang w:val="en-US" w:eastAsia="zh-CN" w:bidi="ar-SA"/>
              </w:rPr>
              <w:t>服务指引</w:t>
            </w:r>
          </w:p>
        </w:tc>
      </w:tr>
      <w:tr w14:paraId="15053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20" w:type="dxa"/>
            <w:noWrap w:val="0"/>
            <w:vAlign w:val="center"/>
          </w:tcPr>
          <w:p w14:paraId="66ED5F1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了解需求</w:t>
            </w:r>
          </w:p>
        </w:tc>
        <w:tc>
          <w:tcPr>
            <w:tcW w:w="7062" w:type="dxa"/>
            <w:noWrap w:val="0"/>
            <w:vAlign w:val="center"/>
          </w:tcPr>
          <w:p w14:paraId="09B4CCD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认真倾听顾客的问题和需求，耐心解答顾客的疑问。</w:t>
            </w:r>
          </w:p>
        </w:tc>
      </w:tr>
      <w:tr w14:paraId="4EA07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noWrap w:val="0"/>
            <w:vAlign w:val="center"/>
          </w:tcPr>
          <w:p w14:paraId="3B01906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提供方案</w:t>
            </w:r>
          </w:p>
        </w:tc>
        <w:tc>
          <w:tcPr>
            <w:tcW w:w="7062" w:type="dxa"/>
            <w:noWrap w:val="0"/>
            <w:vAlign w:val="center"/>
          </w:tcPr>
          <w:p w14:paraId="199D6FF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对顾客的商品进行仔细检查（洗修养护）或对顾客的需求进行评估（家政保洁），提供专业的建议和解决方案，公示价目收费表。</w:t>
            </w:r>
          </w:p>
        </w:tc>
      </w:tr>
      <w:tr w14:paraId="28DF0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20" w:type="dxa"/>
            <w:noWrap w:val="0"/>
            <w:vAlign w:val="center"/>
          </w:tcPr>
          <w:p w14:paraId="26292B3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客户预约</w:t>
            </w:r>
          </w:p>
        </w:tc>
        <w:tc>
          <w:tcPr>
            <w:tcW w:w="7062" w:type="dxa"/>
            <w:noWrap w:val="0"/>
            <w:vAlign w:val="center"/>
          </w:tcPr>
          <w:p w14:paraId="61CD1F6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做好顾客预约登记，对无法满足的预约需做好解释说明；并依据预约人数安排服务人员。</w:t>
            </w:r>
          </w:p>
        </w:tc>
      </w:tr>
      <w:tr w14:paraId="691B9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noWrap w:val="0"/>
            <w:vAlign w:val="center"/>
          </w:tcPr>
          <w:p w14:paraId="0C9121C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及时响应</w:t>
            </w:r>
          </w:p>
        </w:tc>
        <w:tc>
          <w:tcPr>
            <w:tcW w:w="7062" w:type="dxa"/>
            <w:noWrap w:val="0"/>
            <w:vAlign w:val="center"/>
          </w:tcPr>
          <w:p w14:paraId="3506430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对顾客的服务请求及时响应，在规定时间内开始维修工作；如有特殊情况不能及时维修，应向顾客说明原因，并告知顾客预计的维修时间。</w:t>
            </w:r>
          </w:p>
        </w:tc>
      </w:tr>
      <w:tr w14:paraId="61E74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noWrap w:val="0"/>
            <w:vAlign w:val="center"/>
          </w:tcPr>
          <w:p w14:paraId="2971B3D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服务质量</w:t>
            </w:r>
          </w:p>
        </w:tc>
        <w:tc>
          <w:tcPr>
            <w:tcW w:w="7062" w:type="dxa"/>
            <w:noWrap w:val="0"/>
            <w:vAlign w:val="center"/>
          </w:tcPr>
          <w:p w14:paraId="7F34017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①维修材料使用优质的维修材料，确保维修后的商品质量可靠、耐用；</w:t>
            </w:r>
          </w:p>
          <w:p w14:paraId="7E6A9AE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②所提供的服务/产品需与顾客购买的一致，货真价实，不得使用假冒伪劣产品，不得以假充真，以次充好。</w:t>
            </w:r>
          </w:p>
        </w:tc>
      </w:tr>
      <w:tr w14:paraId="71B70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noWrap w:val="0"/>
            <w:vAlign w:val="center"/>
          </w:tcPr>
          <w:p w14:paraId="039F07A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结账付款</w:t>
            </w:r>
          </w:p>
        </w:tc>
        <w:tc>
          <w:tcPr>
            <w:tcW w:w="7062" w:type="dxa"/>
            <w:noWrap w:val="0"/>
            <w:vAlign w:val="center"/>
          </w:tcPr>
          <w:p w14:paraId="40F6CDC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①在与顾客达成一致的情况下，主动与顾客核对支付清单，账目清晰，金额无误，收银准确；</w:t>
            </w:r>
          </w:p>
          <w:p w14:paraId="7CB177D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②预付卡消费的顾客，需准确与顾客确认消费金额、剩余额度/剩余次数。</w:t>
            </w:r>
          </w:p>
        </w:tc>
      </w:tr>
      <w:tr w14:paraId="14ACB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noWrap w:val="0"/>
            <w:vAlign w:val="center"/>
          </w:tcPr>
          <w:p w14:paraId="15CA074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投诉处理</w:t>
            </w:r>
          </w:p>
        </w:tc>
        <w:tc>
          <w:tcPr>
            <w:tcW w:w="7062" w:type="dxa"/>
            <w:noWrap w:val="0"/>
            <w:vAlign w:val="center"/>
          </w:tcPr>
          <w:p w14:paraId="00A1680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①当顾客有诉求或异议时，立即暂停操作，真诚致歉，认真倾听顾客不满，履行首人负责制，给顾客满意答复和解决；</w:t>
            </w:r>
          </w:p>
          <w:p w14:paraId="5DDDF94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②当发生物品损坏或人身伤害投诉时须妥善处理好顾客投诉并及时告知商场。 </w:t>
            </w:r>
          </w:p>
        </w:tc>
      </w:tr>
      <w:tr w14:paraId="01FCB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 w:type="dxa"/>
            <w:noWrap w:val="0"/>
            <w:vAlign w:val="center"/>
          </w:tcPr>
          <w:p w14:paraId="3241762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售后服务</w:t>
            </w:r>
          </w:p>
        </w:tc>
        <w:tc>
          <w:tcPr>
            <w:tcW w:w="7062" w:type="dxa"/>
            <w:noWrap w:val="0"/>
            <w:vAlign w:val="center"/>
          </w:tcPr>
          <w:p w14:paraId="7CD64E1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①严格按照维修标准和操作流程进行维修，确保维修质量符合要求；</w:t>
            </w:r>
          </w:p>
          <w:p w14:paraId="4E31FCA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②对维修后的商品进行仔细检查，确保商品无瑕疵、无质量问题；</w:t>
            </w:r>
          </w:p>
          <w:p w14:paraId="437B012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③如发现维修后的商品仍存在问题，应及时进行返工，直到顾客满意为止。</w:t>
            </w:r>
          </w:p>
        </w:tc>
      </w:tr>
    </w:tbl>
    <w:p w14:paraId="1D0B7D80">
      <w:pPr>
        <w:pStyle w:val="4"/>
        <w:keepNext/>
        <w:keepLines/>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宋体" w:hAnsi="宋体" w:eastAsia="宋体" w:cs="宋体"/>
          <w:b w:val="0"/>
          <w:bCs/>
          <w:sz w:val="18"/>
          <w:szCs w:val="18"/>
          <w:lang w:val="en-US" w:eastAsia="zh-CN"/>
        </w:rPr>
      </w:pPr>
      <w:r>
        <w:rPr>
          <w:rFonts w:hint="eastAsia" w:ascii="宋体" w:hAnsi="宋体" w:eastAsia="宋体" w:cs="宋体"/>
          <w:b w:val="0"/>
          <w:bCs/>
          <w:sz w:val="18"/>
          <w:szCs w:val="18"/>
          <w:lang w:val="en-US" w:eastAsia="zh-CN"/>
        </w:rPr>
        <w:t>备注：生活配套包括各类洗修养护、家政保洁。</w:t>
      </w:r>
    </w:p>
    <w:p w14:paraId="6B550BB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0DDC143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5CCF7D9C">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0D7385C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15E9113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2740CD1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19AA00C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3D47B99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2C414E6C">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92" w:name="_Toc8549"/>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服务台接待员岗位</w:t>
      </w:r>
      <w:bookmarkEnd w:id="586"/>
      <w:bookmarkEnd w:id="587"/>
      <w:bookmarkEnd w:id="588"/>
      <w:bookmarkEnd w:id="589"/>
      <w:bookmarkEnd w:id="591"/>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592"/>
    </w:p>
    <w:tbl>
      <w:tblPr>
        <w:tblStyle w:val="11"/>
        <w:tblW w:w="7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6763"/>
      </w:tblGrid>
      <w:tr w14:paraId="454D6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56" w:type="dxa"/>
            <w:noWrap w:val="0"/>
            <w:vAlign w:val="center"/>
          </w:tcPr>
          <w:p w14:paraId="6744EE4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763" w:type="dxa"/>
            <w:noWrap w:val="0"/>
            <w:vAlign w:val="center"/>
          </w:tcPr>
          <w:p w14:paraId="77A6FFB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1BC64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21A6573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岗前准备</w:t>
            </w:r>
          </w:p>
        </w:tc>
        <w:tc>
          <w:tcPr>
            <w:tcW w:w="6763" w:type="dxa"/>
            <w:noWrap w:val="0"/>
            <w:vAlign w:val="center"/>
          </w:tcPr>
          <w:p w14:paraId="04AAE81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知识储备：熟悉购物中心内各楼层的品牌分布、店铺位置、营业时间，以及近期的促销活动、会员政策等信息；掌握周边公共设施的位置，如公交站点、地铁站、停车场收费标准和进出口位置；掌握礼品包装收费标准及包装技能；掌握发票开具流程及 开票要求等；熟记停车收费标准及优惠规则；了解基础的急救知识、常见突发情况的处理流程等。</w:t>
            </w:r>
          </w:p>
          <w:p w14:paraId="5E065C3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②物料检查：上班前检查服务台的服务所需物料是否齐全，如雨伞、轮椅、婴儿车、急救药品箱、充电器等，确保设备能正常使用；各类登记表格（失物招领登记表、投诉记录表等）是否准备齐全。</w:t>
            </w:r>
          </w:p>
        </w:tc>
      </w:tr>
      <w:tr w14:paraId="60667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2D8F9B9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jc w:val="left"/>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接待顾客</w:t>
            </w:r>
          </w:p>
        </w:tc>
        <w:tc>
          <w:tcPr>
            <w:tcW w:w="6763" w:type="dxa"/>
            <w:noWrap w:val="0"/>
            <w:vAlign w:val="center"/>
          </w:tcPr>
          <w:p w14:paraId="5EA1E27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①主动问候：当顾客走向服务台，在3米范围内，微笑注视顾客，眼神友好；当顾客距离1米左右时，主动热情地打招呼（不同顾客可用不同的招呼方式，招呼用语针对有效）。</w:t>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②耐心倾听：</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主动为顾客提供茶水，</w:t>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顾客表述问题或需求时，专注倾听，不随意打断，适时点头回应，让顾客感受到被尊重；对于表述模糊的地方，礼貌地进行确认，如 “不好意思，您刚刚说的 [模糊内容]，我不太理解，您能再详细说一下吗？”</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w:t>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③快速响应：对于顾客咨询的常规问题，如店铺位置、活动详情等，迅速准确作答；若无法当场回答，诚恳向顾客道歉并说明 “非常抱歉，这个问题我需要确认一下，麻烦您稍等片刻”，获取答案，再反馈给顾客</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w:t>
            </w:r>
          </w:p>
        </w:tc>
      </w:tr>
      <w:tr w14:paraId="5800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59D2A68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业务办理</w:t>
            </w:r>
          </w:p>
        </w:tc>
        <w:tc>
          <w:tcPr>
            <w:tcW w:w="6763" w:type="dxa"/>
            <w:noWrap w:val="0"/>
            <w:vAlign w:val="center"/>
          </w:tcPr>
          <w:p w14:paraId="0641D44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咨询服务：针对顾客对购物中心设施、服务、活动等方面的咨询，提供详细、准确的信息；借助商场平面图、宣传资料等辅助工具，为顾客进行清晰的讲解和指引；如顾客询问相应位置时，可根据在岗人员情况主动带领顾客到达正确的位置。</w:t>
            </w:r>
          </w:p>
          <w:p w14:paraId="2C1517B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失物招领：顾客前来领取失物时，认真核对失物特征、数量、丢失地点等信息与登记记录是否一致；对于贵重物品（如钱包、首饰、电子设备等），除核对基本信息外，还可要求顾客提供物品内包含的特殊物品或设置的密码等信息进行确认；确认无误后，请顾客在失物招领登记表上签字并留下联系方式。若顾客前来登记丢失物品，详细询问丢失物品的详细特征、丢失时间和地点、个人联系方式，将信息准确记录在失物招领登记表上，并告知顾客寻找进度的反馈方式。</w:t>
            </w:r>
          </w:p>
          <w:p w14:paraId="3EF6495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③便民服务：</w:t>
            </w:r>
          </w:p>
          <w:p w14:paraId="5CE05AAC">
            <w:pPr>
              <w:pStyle w:val="9"/>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礼品包装服务：为顾客提供基础包装、定制包装、节日主题包装等礼品包装服务，主动询问顾客需求，根据商品用途、送礼对象等推荐包装方案，如儿童礼物推荐卡通图案包装纸，高端礼品推荐烫金包装纸 + 缎面丝带，确认顾客对包装风格、贺卡等的需求，按照顾客需求进行包装，并请顾客稍等，包装完成后，双手递交给顾客，提示顾客检查包装效果，主动询问顾客对包装的满意度。</w:t>
            </w:r>
          </w:p>
          <w:p w14:paraId="17FF0E64">
            <w:pPr>
              <w:pStyle w:val="9"/>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物品租借服务：为顾客提供雨伞、轮椅、婴儿车等便民设备的租借服务时，引导顾客线上租借，并告知归还时间和地点及注意事项；检查设备是否完好无损，如有损坏提前告知顾客；顾客归还时，再次检查设备状况，如有损坏按照规定处理（雨天顾客租借雨伞时，应主动为顾客免费提供一次性雨衣、鞋套及购物袋防雨套）。</w:t>
            </w:r>
          </w:p>
          <w:p w14:paraId="12DABDAC">
            <w:pPr>
              <w:pStyle w:val="9"/>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停车优惠服务：为顾客提供消费满减、会员优惠减免等停车优惠办理服务，引导顾客APP/小程序线上办理，线下办理时，核对消费小票金额或会员积分余额、车牌号等信息，根据优惠类型录入系统；特殊天气提醒停车场通行注意事项。</w:t>
            </w:r>
          </w:p>
          <w:p w14:paraId="62E66EBA">
            <w:pPr>
              <w:pStyle w:val="9"/>
              <w:keepNext w:val="0"/>
              <w:keepLines w:val="0"/>
              <w:pageBreakBefore w:val="0"/>
              <w:widowControl/>
              <w:numPr>
                <w:ilvl w:val="0"/>
                <w:numId w:val="5"/>
              </w:numPr>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顾客需要急救药品时，在了解症状后，提供合适的非处方药品，并提醒顾客用药注意事项；若症状严重，立即联系急救人员并协助处理。</w:t>
            </w:r>
          </w:p>
          <w:p w14:paraId="667696B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④投诉处理：顾客投诉时，保持冷静和耐心，让顾客充分表达不满，不与顾客争辩；用温和的语言安抚顾客情绪，如 “您先别着急，我们一定会妥善处理这个问题”；认真记录投诉内容，包括投诉人信息、投诉对象、具体问题、期望的解决方案等；能当场解决的问题，立即采取措施处理并向顾客反馈结果；无法当场解决的，告知顾客处理流程和预计处理时间，在处理过程中及时跟进并主动向顾客反馈进展，处理完成后进行回访，询问顾客对处理结果是否满意。</w:t>
            </w:r>
          </w:p>
        </w:tc>
      </w:tr>
      <w:tr w14:paraId="6DD05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0A7059E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送别顾客</w:t>
            </w:r>
          </w:p>
        </w:tc>
        <w:tc>
          <w:tcPr>
            <w:tcW w:w="6763" w:type="dxa"/>
            <w:noWrap w:val="0"/>
            <w:vAlign w:val="center"/>
          </w:tcPr>
          <w:p w14:paraId="79F66F9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①礼貌送别：顾客离开服务台时，微笑着说 “感谢您的光临，有任何问题随时再来找我们”；在特殊节日，如春节说 “祝您新春快乐，阖家幸福”等；</w:t>
            </w:r>
          </w:p>
          <w:p w14:paraId="00FD796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协助引导：如果顾客携带较多物品或行动不便，如推婴儿车的顾客、老人、孕妇、行动不便者、抱婴者等，主动询问是否需要帮助，并引导其前往电梯、扶梯或出口方向；主动帮顾客将东西送到停车场/大门口/公交站台；当发现顾客拿3件以上物品或拿不太容易携带物品时，主动询问顾客是否需要帮忙或提供袋子装；</w:t>
            </w:r>
          </w:p>
        </w:tc>
      </w:tr>
      <w:tr w14:paraId="5F819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6" w:type="dxa"/>
            <w:noWrap w:val="0"/>
            <w:vAlign w:val="center"/>
          </w:tcPr>
          <w:p w14:paraId="54E3123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应急事件处理</w:t>
            </w:r>
          </w:p>
        </w:tc>
        <w:tc>
          <w:tcPr>
            <w:tcW w:w="6763" w:type="dxa"/>
            <w:noWrap w:val="0"/>
            <w:vAlign w:val="center"/>
          </w:tcPr>
          <w:p w14:paraId="08B1F9C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①突发紧急事件：如火灾、地震、踩踏事故等，迅速启动应急预案，引导顾客有序疏散至安全区域，协助相关部门维持现场秩序；</w:t>
            </w:r>
          </w:p>
          <w:p w14:paraId="5A0F99C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②顾客突发疾病：立即拨打急救电话，并在专业人员到达前，根据顾客病情采取必要的急救措施，如让顾客平躺、松开衣领等。同时联系顾客家属或朋友；</w:t>
            </w:r>
          </w:p>
          <w:p w14:paraId="6633960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③顾客纠纷冲突：第一时间介入调解，稳定双方情绪，将纠纷双方引导至安静、独立的区域处理，避免纠纷升级影响商场正常运营，必要时联系安全人员或报警处理。</w:t>
            </w:r>
          </w:p>
        </w:tc>
      </w:tr>
    </w:tbl>
    <w:p w14:paraId="55C4E8A9">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40" w:lineRule="auto"/>
        <w:jc w:val="both"/>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184D727A">
      <w:p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593" w:name="_Toc27301"/>
      <w:bookmarkStart w:id="594" w:name="_Toc2065"/>
      <w:bookmarkStart w:id="595" w:name="_Toc15112"/>
      <w:bookmarkStart w:id="596" w:name="_Toc25875"/>
      <w:bookmarkStart w:id="597" w:name="_Toc25618"/>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1642374A">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598" w:name="_Toc785"/>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第十三节 收银员岗位</w:t>
      </w:r>
      <w:bookmarkEnd w:id="593"/>
      <w:bookmarkEnd w:id="594"/>
      <w:bookmarkEnd w:id="595"/>
      <w:bookmarkEnd w:id="596"/>
      <w:bookmarkEnd w:id="597"/>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598"/>
    </w:p>
    <w:tbl>
      <w:tblPr>
        <w:tblStyle w:val="11"/>
        <w:tblW w:w="7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6702"/>
      </w:tblGrid>
      <w:tr w14:paraId="06CF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1124" w:type="dxa"/>
            <w:noWrap w:val="0"/>
            <w:vAlign w:val="center"/>
          </w:tcPr>
          <w:p w14:paraId="21C9145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702" w:type="dxa"/>
            <w:noWrap w:val="0"/>
            <w:vAlign w:val="center"/>
          </w:tcPr>
          <w:p w14:paraId="683DFEA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7DCB6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4" w:type="dxa"/>
            <w:noWrap w:val="0"/>
            <w:vAlign w:val="center"/>
          </w:tcPr>
          <w:p w14:paraId="4C71B94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起立招呼</w:t>
            </w:r>
          </w:p>
        </w:tc>
        <w:tc>
          <w:tcPr>
            <w:tcW w:w="6702" w:type="dxa"/>
            <w:noWrap w:val="0"/>
            <w:vAlign w:val="center"/>
          </w:tcPr>
          <w:p w14:paraId="3C90EC9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①面向顾客来的方向，站姿端正，面带微笑；</w:t>
            </w:r>
          </w:p>
          <w:p w14:paraId="13B9442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②顾客离收银台1米时，微笑起立，目视顾客，主动打招呼：“您好，很高兴为您服务”。</w:t>
            </w:r>
          </w:p>
        </w:tc>
      </w:tr>
      <w:tr w14:paraId="6739F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4" w:type="dxa"/>
            <w:noWrap w:val="0"/>
            <w:vAlign w:val="center"/>
          </w:tcPr>
          <w:p w14:paraId="734F84B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准确收银</w:t>
            </w:r>
          </w:p>
        </w:tc>
        <w:tc>
          <w:tcPr>
            <w:tcW w:w="6702" w:type="dxa"/>
            <w:noWrap w:val="0"/>
            <w:vAlign w:val="center"/>
          </w:tcPr>
          <w:p w14:paraId="1848AE9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①双手接过商品/售货小票；</w:t>
            </w:r>
          </w:p>
          <w:p w14:paraId="17231D3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②准确、迅速扫描商品，注意轻拿轻放。</w:t>
            </w:r>
          </w:p>
        </w:tc>
      </w:tr>
      <w:tr w14:paraId="0CCC8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4" w:type="dxa"/>
            <w:noWrap w:val="0"/>
            <w:vAlign w:val="center"/>
          </w:tcPr>
          <w:p w14:paraId="35D2BA1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询问会员卡</w:t>
            </w:r>
          </w:p>
        </w:tc>
        <w:tc>
          <w:tcPr>
            <w:tcW w:w="6702" w:type="dxa"/>
            <w:noWrap w:val="0"/>
            <w:vAlign w:val="center"/>
          </w:tcPr>
          <w:p w14:paraId="084E149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主动询问顾客是否有会员卡：“请问您有VIP卡吗”。</w:t>
            </w:r>
          </w:p>
        </w:tc>
      </w:tr>
      <w:tr w14:paraId="34041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4" w:type="dxa"/>
            <w:noWrap w:val="0"/>
            <w:vAlign w:val="center"/>
          </w:tcPr>
          <w:p w14:paraId="3ADDDB0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协助装袋</w:t>
            </w:r>
          </w:p>
          <w:p w14:paraId="5D60203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（若需要）</w:t>
            </w:r>
          </w:p>
        </w:tc>
        <w:tc>
          <w:tcPr>
            <w:tcW w:w="6702" w:type="dxa"/>
            <w:noWrap w:val="0"/>
            <w:vAlign w:val="center"/>
          </w:tcPr>
          <w:p w14:paraId="1FDA968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①主动询问顾客是否需要袋子，根据顾客购买商品数量、大小或顾客需求选择大/中/小袋；</w:t>
            </w:r>
          </w:p>
          <w:p w14:paraId="6B9E5D2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②必要时协助顾客装袋，提供易碎物品/冷冻物品包装物料 。</w:t>
            </w:r>
          </w:p>
        </w:tc>
      </w:tr>
      <w:tr w14:paraId="1B820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4" w:type="dxa"/>
            <w:noWrap w:val="0"/>
            <w:vAlign w:val="center"/>
          </w:tcPr>
          <w:p w14:paraId="17CDC1F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唱收唱付</w:t>
            </w:r>
          </w:p>
        </w:tc>
        <w:tc>
          <w:tcPr>
            <w:tcW w:w="6702" w:type="dxa"/>
            <w:noWrap w:val="0"/>
            <w:vAlign w:val="center"/>
          </w:tcPr>
          <w:p w14:paraId="27D225E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商品入机完毕后，让顾客看显示屏显示的金额，并微笑唱收：“您好，一共**元”；并礼貌询问顾客支付方式：</w:t>
            </w:r>
          </w:p>
          <w:p w14:paraId="5487E43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①现金：唱收唱付“收您**钱，找您**钱”；递给顾客找零时大钞放下面，零钱放上面，连同小票一同递给顾客；</w:t>
            </w:r>
          </w:p>
          <w:p w14:paraId="671920D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②刷卡：双手接过顾客的卡，刷卡完毕后，双手将卡连同小票一起递给顾客；</w:t>
            </w:r>
          </w:p>
          <w:p w14:paraId="5E7CB24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③移动支付：待顾客出示二维码后，扫码，结账完成后将小票递给顾客。</w:t>
            </w:r>
          </w:p>
        </w:tc>
      </w:tr>
      <w:tr w14:paraId="26A20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4" w:type="dxa"/>
            <w:noWrap w:val="0"/>
            <w:vAlign w:val="center"/>
          </w:tcPr>
          <w:p w14:paraId="110842B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道别</w:t>
            </w:r>
          </w:p>
        </w:tc>
        <w:tc>
          <w:tcPr>
            <w:tcW w:w="6702" w:type="dxa"/>
            <w:noWrap w:val="0"/>
            <w:vAlign w:val="center"/>
          </w:tcPr>
          <w:p w14:paraId="68498B2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礼貌道别：“谢谢！请慢走，祝您购物愉快！”等礼貌用语。</w:t>
            </w:r>
          </w:p>
        </w:tc>
      </w:tr>
    </w:tbl>
    <w:p w14:paraId="777177E1">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left"/>
        <w:textAlignment w:val="auto"/>
        <w:outlineLvl w:val="9"/>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599" w:name="_Toc23985"/>
      <w:bookmarkStart w:id="600" w:name="_Toc433"/>
      <w:bookmarkStart w:id="601" w:name="_Toc20698"/>
      <w:bookmarkStart w:id="602" w:name="_Toc12553"/>
    </w:p>
    <w:p w14:paraId="49B7BBCC">
      <w:p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603" w:name="_Toc9950"/>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27E3C4D1">
      <w:pPr>
        <w:keepNext w:val="0"/>
        <w:keepLines w:val="0"/>
        <w:pageBreakBefore/>
        <w:widowControl w:val="0"/>
        <w:kinsoku/>
        <w:wordWrap/>
        <w:overflowPunct/>
        <w:topLinePunct w:val="0"/>
        <w:autoSpaceDE/>
        <w:autoSpaceDN/>
        <w:bidi w:val="0"/>
        <w:adjustRightInd/>
        <w:snapToGrid/>
        <w:spacing w:before="157" w:beforeLines="50" w:after="157" w:afterLines="50" w:line="240" w:lineRule="auto"/>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604" w:name="_Toc20472"/>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第十四节 防损员岗位</w:t>
      </w:r>
      <w:bookmarkEnd w:id="599"/>
      <w:bookmarkEnd w:id="600"/>
      <w:bookmarkEnd w:id="601"/>
      <w:bookmarkEnd w:id="602"/>
      <w:bookmarkEnd w:id="603"/>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604"/>
    </w:p>
    <w:tbl>
      <w:tblPr>
        <w:tblStyle w:val="10"/>
        <w:tblW w:w="78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44"/>
        <w:gridCol w:w="7132"/>
      </w:tblGrid>
      <w:tr w14:paraId="35A5C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9" w:hRule="atLeast"/>
          <w:jc w:val="center"/>
        </w:trPr>
        <w:tc>
          <w:tcPr>
            <w:tcW w:w="744" w:type="dxa"/>
            <w:tcBorders>
              <w:top w:val="single" w:color="000000" w:sz="4" w:space="0"/>
              <w:left w:val="single" w:color="000000" w:sz="4" w:space="0"/>
              <w:bottom w:val="single" w:color="000000" w:sz="4" w:space="0"/>
              <w:right w:val="single" w:color="000000" w:sz="4" w:space="0"/>
            </w:tcBorders>
            <w:shd w:val="clear" w:color="auto" w:fill="auto"/>
            <w:tcMar>
              <w:top w:w="57" w:type="dxa"/>
              <w:left w:w="113" w:type="dxa"/>
              <w:bottom w:w="57" w:type="dxa"/>
              <w:right w:w="113" w:type="dxa"/>
            </w:tcMar>
            <w:vAlign w:val="center"/>
          </w:tcPr>
          <w:p w14:paraId="3CF81E1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bookmarkStart w:id="605" w:name="_Toc5470"/>
            <w:bookmarkStart w:id="606" w:name="_Toc14066"/>
            <w:bookmarkStart w:id="607" w:name="_Toc23853"/>
            <w:bookmarkStart w:id="608" w:name="_Toc2764"/>
            <w:bookmarkStart w:id="609" w:name="_Toc2282"/>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位置</w:t>
            </w:r>
          </w:p>
        </w:tc>
        <w:tc>
          <w:tcPr>
            <w:tcW w:w="7132" w:type="dxa"/>
            <w:tcBorders>
              <w:top w:val="single" w:color="000000" w:sz="4" w:space="0"/>
              <w:left w:val="single" w:color="000000" w:sz="4" w:space="0"/>
              <w:bottom w:val="single" w:color="000000" w:sz="4" w:space="0"/>
              <w:right w:val="single" w:color="000000" w:sz="4" w:space="0"/>
            </w:tcBorders>
            <w:shd w:val="clear" w:color="auto" w:fill="auto"/>
            <w:tcMar>
              <w:top w:w="57" w:type="dxa"/>
              <w:left w:w="113" w:type="dxa"/>
              <w:bottom w:w="57" w:type="dxa"/>
              <w:right w:w="113" w:type="dxa"/>
            </w:tcMar>
            <w:vAlign w:val="center"/>
          </w:tcPr>
          <w:p w14:paraId="419FA83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服务标准</w:t>
            </w:r>
          </w:p>
        </w:tc>
      </w:tr>
      <w:tr w14:paraId="6A845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39" w:hRule="atLeast"/>
          <w:jc w:val="center"/>
        </w:trPr>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57" w:type="dxa"/>
              <w:left w:w="113" w:type="dxa"/>
              <w:bottom w:w="57" w:type="dxa"/>
              <w:right w:w="113" w:type="dxa"/>
            </w:tcMar>
            <w:vAlign w:val="center"/>
          </w:tcPr>
          <w:p w14:paraId="1D17AD7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大门口</w:t>
            </w:r>
          </w:p>
        </w:tc>
        <w:tc>
          <w:tcPr>
            <w:tcW w:w="7132" w:type="dxa"/>
            <w:tcBorders>
              <w:top w:val="single" w:color="000000" w:sz="4" w:space="0"/>
              <w:left w:val="single" w:color="000000" w:sz="4" w:space="0"/>
              <w:bottom w:val="single" w:color="000000" w:sz="4" w:space="0"/>
              <w:right w:val="single" w:color="000000" w:sz="4" w:space="0"/>
            </w:tcBorders>
            <w:shd w:val="clear" w:color="auto" w:fill="auto"/>
            <w:tcMar>
              <w:top w:w="57" w:type="dxa"/>
              <w:left w:w="113" w:type="dxa"/>
              <w:bottom w:w="57" w:type="dxa"/>
              <w:right w:w="113" w:type="dxa"/>
            </w:tcMar>
            <w:vAlign w:val="center"/>
          </w:tcPr>
          <w:p w14:paraId="4307E75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①</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顾客到达时，面带微笑，主动问好或点头示意，语调亲切，展现出积极、热情的服务；</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②</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与顾客交流时，保持随和亲切的态度，耐心倾听顾客的需求和疑问，给予及时、准确的回应；</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③</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服务时做到接一问二照顾三，热情主动为老人、孕妇、残疾人及有需要的顾客提供必要的协助，如帮助他们推购物车、提送物品等；</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④</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熟悉商场周围公交线路和交通状况，为需要的顾客提供准确、及时的路线指引；</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⑤</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雨雪天主动为没带雨具的顾客打伞接送进出商场，为需要的顾客叫出租车，并提醒注意路滑；</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⑥</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主动提醒带宠物的顾客进入商场所需注意事项，并主动推荐商场宠物友好服务项目；</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⑦</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对于可能存在的安全隐患，如顾客在商场大门口附近奔跑、嬉戏等，及时提醒及制止；</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⑧</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对于存在不文明或不安全行为的顾客（如乱扔垃圾、吸烟等顾客），应礼貌劝阻；</w:t>
            </w:r>
          </w:p>
          <w:p w14:paraId="50BFC5C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⑨规范管理外卖车辆，引导外卖骑手将车辆有序停放至指定区域，严禁在商场出入口、消防通道、无障碍通道等区域停放，定期巡查确保停放秩序；对外卖车辆进出商场进行疏导，高峰时段引导其依次排队进入，避免造成出入口拥堵；提醒外卖骑手在商场周边行驶时减速慢行，禁止超速、逆行、随意鸣笛等危险行为，保障行人安全，发现违规行为及时制止并记录上报；​</w:t>
            </w:r>
          </w:p>
          <w:p w14:paraId="3D626E7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⑩对外卖车辆停放区进行安全管理，监督外卖骑手关闭车辆电源，妥善保管车上物品，避免车辆自燃、物品丢失等情况发生，发现安全隐患及时处理。</w:t>
            </w:r>
          </w:p>
        </w:tc>
      </w:tr>
      <w:tr w14:paraId="51CC5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70" w:hRule="atLeast"/>
          <w:jc w:val="center"/>
        </w:trPr>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57" w:type="dxa"/>
              <w:left w:w="113" w:type="dxa"/>
              <w:bottom w:w="57" w:type="dxa"/>
              <w:right w:w="113" w:type="dxa"/>
            </w:tcMar>
            <w:vAlign w:val="center"/>
          </w:tcPr>
          <w:p w14:paraId="4E2EFF8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电梯口</w:t>
            </w:r>
          </w:p>
        </w:tc>
        <w:tc>
          <w:tcPr>
            <w:tcW w:w="7132" w:type="dxa"/>
            <w:tcBorders>
              <w:top w:val="single" w:color="000000" w:sz="4" w:space="0"/>
              <w:left w:val="single" w:color="000000" w:sz="4" w:space="0"/>
              <w:bottom w:val="single" w:color="000000" w:sz="4" w:space="0"/>
              <w:right w:val="single" w:color="000000" w:sz="4" w:space="0"/>
            </w:tcBorders>
            <w:shd w:val="clear" w:color="auto" w:fill="auto"/>
            <w:tcMar>
              <w:top w:w="57" w:type="dxa"/>
              <w:left w:w="113" w:type="dxa"/>
              <w:bottom w:w="57" w:type="dxa"/>
              <w:right w:w="113" w:type="dxa"/>
            </w:tcMar>
            <w:vAlign w:val="center"/>
          </w:tcPr>
          <w:p w14:paraId="4DBB2DF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①</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提醒顾客注意上下电梯的安全，不在电梯口停留，勿踏黄线，扶好扶梯等；</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②</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在节假日或客流高峰期，密切关注电梯口的客流情况，及时合理引导和分流顾客，确保顾客有序、安全地乘坐电梯，避免拥挤和踩踏事故的发生；</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③</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当有行动不便者、老人、小孩、抱婴者、提大件物品的顾客等准备乘坐电梯时，应迅速而热情地上前，礼貌地询问是否需要帮助，主动帮助顾客上下楼梯或送到相应位置；</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④</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当在电梯口遇到顾客提拿物品多或推购物车时，应主动上前询问是否需要帮助，并尽力提供协助，如帮忙提拿物品等；</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⑤</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当发现推轮椅、婴儿车或购物车的顾客在扶梯口时，应主动建议他们使用直行梯；</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⑥</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当在电梯口发现顾客存在不文明乘梯行为（如倚靠扶梯、在电梯上奔跑等）时，应立即上前，礼貌提醒顾客注意安全，并做出正确的乘梯示范。</w:t>
            </w:r>
          </w:p>
        </w:tc>
      </w:tr>
      <w:tr w14:paraId="6229F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2" w:hRule="atLeast"/>
          <w:jc w:val="center"/>
        </w:trPr>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57" w:type="dxa"/>
              <w:left w:w="113" w:type="dxa"/>
              <w:bottom w:w="57" w:type="dxa"/>
              <w:right w:w="113" w:type="dxa"/>
            </w:tcMar>
            <w:vAlign w:val="center"/>
          </w:tcPr>
          <w:p w14:paraId="016222D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停车场</w:t>
            </w:r>
          </w:p>
        </w:tc>
        <w:tc>
          <w:tcPr>
            <w:tcW w:w="7132" w:type="dxa"/>
            <w:tcBorders>
              <w:top w:val="single" w:color="000000" w:sz="4" w:space="0"/>
              <w:left w:val="single" w:color="000000" w:sz="4" w:space="0"/>
              <w:bottom w:val="single" w:color="000000" w:sz="4" w:space="0"/>
              <w:right w:val="single" w:color="000000" w:sz="4" w:space="0"/>
            </w:tcBorders>
            <w:shd w:val="clear" w:color="auto" w:fill="auto"/>
            <w:tcMar>
              <w:top w:w="57" w:type="dxa"/>
              <w:left w:w="113" w:type="dxa"/>
              <w:bottom w:w="57" w:type="dxa"/>
              <w:right w:w="113" w:type="dxa"/>
            </w:tcMar>
            <w:vAlign w:val="center"/>
          </w:tcPr>
          <w:p w14:paraId="550FFDA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①</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全面掌握并熟练运用商场停车政策，准确解答顾客咨询；</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②</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在顾客停车时，提供专业的指挥和引导服务，确保车辆停放整齐有序，提高停车效率；</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③</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在车流量高峰时段，有效组织顾客排队等候，维护停车场秩序，确保车辆顺畅进出；</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④</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对于需要帮助的顾客，主动提供推购物车、递送物品等服务，并提醒顾客清点物品，将购物车回收至指定位置；</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⑤</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在露天停车场遇到雨雪天气时，主动为顾客提供打伞服务。</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⑥</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引导顾客自助缴费，当闸机出现故障、撞车事故等影响车辆正常通行的情况时，能够迅速、礼貌地安抚顾客情绪，有效疏导交通，引导顾客顺利离场；</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⑦</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严格禁止送货车、电动车、自行车等非规范停车行为，制止非法营运车辆扰乱秩序，严禁未经许可的传单派发等行为；</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⑧</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对于违规停车的顾客，及时且礼貌地纠正其行为，保持友好的态度，避免冲突，确保停车场的规范管理。</w:t>
            </w:r>
          </w:p>
        </w:tc>
      </w:tr>
      <w:tr w14:paraId="27231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60" w:hRule="atLeast"/>
          <w:jc w:val="center"/>
        </w:trPr>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57" w:type="dxa"/>
              <w:left w:w="113" w:type="dxa"/>
              <w:bottom w:w="57" w:type="dxa"/>
              <w:right w:w="113" w:type="dxa"/>
            </w:tcMar>
            <w:vAlign w:val="center"/>
          </w:tcPr>
          <w:p w14:paraId="6E4ECC2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巡场</w:t>
            </w:r>
          </w:p>
        </w:tc>
        <w:tc>
          <w:tcPr>
            <w:tcW w:w="7132" w:type="dxa"/>
            <w:tcBorders>
              <w:top w:val="single" w:color="000000" w:sz="4" w:space="0"/>
              <w:left w:val="single" w:color="000000" w:sz="4" w:space="0"/>
              <w:bottom w:val="single" w:color="000000" w:sz="4" w:space="0"/>
              <w:right w:val="single" w:color="000000" w:sz="4" w:space="0"/>
            </w:tcBorders>
            <w:shd w:val="clear" w:color="auto" w:fill="auto"/>
            <w:tcMar>
              <w:top w:w="57" w:type="dxa"/>
              <w:left w:w="113" w:type="dxa"/>
              <w:bottom w:w="57" w:type="dxa"/>
              <w:right w:w="113" w:type="dxa"/>
            </w:tcMar>
            <w:vAlign w:val="center"/>
          </w:tcPr>
          <w:p w14:paraId="7CD88E7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①</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应时刻保持高度警觉，全面关注商场动态，关注场内人员安全、电力设备和消防安全等问题；</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②</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顾客询问柜台位置时，应主动带领至正确位置，如因职责所在无法离岗时，应告知顾客详尽的指引信息，确保顾客能够准确到达目的地；</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③</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当发现上下扶手梯不太方便的顾客时，如行动不便者、老人、小孩、抱婴者、提大件物品的顾客等，主动帮助顾客上下楼梯或送到相应位置；</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④</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对于商场内的不文明或不安全行为时，应以礼貌的方式进行劝阻，确保商场秩序和顾客安全；</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br w:type="textWrapping"/>
            </w:r>
            <w: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t>⑤</w:t>
            </w: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对客流密集点位如特价、促销现场进行重点巡视，对维护排队秩序，提醒顾客注意个人财物安全。</w:t>
            </w:r>
          </w:p>
        </w:tc>
      </w:tr>
    </w:tbl>
    <w:p w14:paraId="3084B389">
      <w:p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32CF7F55">
      <w:pPr>
        <w:keepNext w:val="0"/>
        <w:keepLines w:val="0"/>
        <w:pageBreakBefore/>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610" w:name="_Toc15921"/>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第十五节 保洁员岗位</w:t>
      </w:r>
      <w:bookmarkEnd w:id="605"/>
      <w:bookmarkEnd w:id="606"/>
      <w:bookmarkEnd w:id="607"/>
      <w:bookmarkEnd w:id="608"/>
      <w:bookmarkEnd w:id="609"/>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610"/>
    </w:p>
    <w:tbl>
      <w:tblPr>
        <w:tblStyle w:val="11"/>
        <w:tblW w:w="7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6736"/>
      </w:tblGrid>
      <w:tr w14:paraId="207B4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70" w:type="dxa"/>
            <w:noWrap w:val="0"/>
            <w:vAlign w:val="center"/>
          </w:tcPr>
          <w:p w14:paraId="0BCF1C0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步骤</w:t>
            </w:r>
          </w:p>
        </w:tc>
        <w:tc>
          <w:tcPr>
            <w:tcW w:w="6736" w:type="dxa"/>
            <w:noWrap w:val="0"/>
            <w:vAlign w:val="center"/>
          </w:tcPr>
          <w:p w14:paraId="31A08FE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服务指引</w:t>
            </w:r>
          </w:p>
        </w:tc>
      </w:tr>
      <w:tr w14:paraId="51F09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390F99D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仪容仪表</w:t>
            </w:r>
          </w:p>
          <w:p w14:paraId="4932A7C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行为规范</w:t>
            </w:r>
          </w:p>
        </w:tc>
        <w:tc>
          <w:tcPr>
            <w:tcW w:w="6736" w:type="dxa"/>
            <w:noWrap w:val="0"/>
            <w:vAlign w:val="center"/>
          </w:tcPr>
          <w:p w14:paraId="2B52FFE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①精神饱满，工作服穿着规范、整洁，佩戴上岗证。</w:t>
            </w:r>
          </w:p>
          <w:p w14:paraId="555B6F1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②面部表情柔和自然，与顾客交流时语气语调柔和适中；</w:t>
            </w:r>
          </w:p>
          <w:p w14:paraId="522A170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③不允许聚众闲聊、看小视频等。</w:t>
            </w:r>
          </w:p>
        </w:tc>
      </w:tr>
      <w:tr w14:paraId="531C8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0" w:type="dxa"/>
            <w:noWrap w:val="0"/>
            <w:vAlign w:val="center"/>
          </w:tcPr>
          <w:p w14:paraId="5D1BCEF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服务要求</w:t>
            </w:r>
          </w:p>
        </w:tc>
        <w:tc>
          <w:tcPr>
            <w:tcW w:w="6736" w:type="dxa"/>
            <w:noWrap w:val="0"/>
            <w:vAlign w:val="center"/>
          </w:tcPr>
          <w:p w14:paraId="23AFA16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洗手间：</w:t>
            </w:r>
          </w:p>
          <w:p w14:paraId="772DD40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①与顾客目光接触时，应微笑示意、主动打招呼；</w:t>
            </w:r>
          </w:p>
          <w:p w14:paraId="6ECD2DF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②客流量较大时，提醒顾客自觉排队；</w:t>
            </w:r>
          </w:p>
          <w:p w14:paraId="67C2DF6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③遇到老人、残疾等顾客，要积极引导顾客到第三卫生间；</w:t>
            </w:r>
          </w:p>
          <w:p w14:paraId="69234E0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④提醒顾客携带好随身物品，有必要时帮助入厕顾客照看小孩；</w:t>
            </w:r>
          </w:p>
          <w:p w14:paraId="022940C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⑤看到不文明或不安全行为要礼貌劝阻，并告知正确行为，帮助其共同进步。</w:t>
            </w:r>
          </w:p>
          <w:p w14:paraId="59CF4A1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营业现场：</w:t>
            </w:r>
          </w:p>
          <w:p w14:paraId="487997E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①营业现场打扫卫生，尤其使用洗地机、地拖时，要礼貌避让顾客；</w:t>
            </w:r>
          </w:p>
          <w:p w14:paraId="7090E18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②在卫生保洁过程中，因不小心妨碍或碰到顾客时，应及时向顾客道歉；不允许和顾客发生争执；</w:t>
            </w:r>
          </w:p>
          <w:p w14:paraId="5BDA6CB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③如遇到顾客（包括小孩）随手丢垃圾时，不允许责怪，快速清理干净；</w:t>
            </w:r>
          </w:p>
          <w:p w14:paraId="1D5C140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④大门口擦门帘或清理地毯时如有顾客通过，主动帮顾客撩门帘或礼让顾客；</w:t>
            </w:r>
          </w:p>
          <w:p w14:paraId="70AD8F3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⑤当听到对讲机呼叫清理卫生信息时，需立即且快速带工具到相应位置进行清理；</w:t>
            </w:r>
          </w:p>
          <w:p w14:paraId="6FBA09A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⑥遇有顾客不小心弄脏地面（如小孩呕吐、大小便或顾客的食物掉在地上等情况），保洁员要主动进行安抚，并及时上前清理，并结合实际情况为顾客提供力所能及的帮助；</w:t>
            </w:r>
          </w:p>
          <w:p w14:paraId="2C8D5F2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⑦如遇有孩子随地大小便，保洁员首先安抚家长；并主动询问顾客是否需要卫生纸，如需要，及时结合相邻柜组为顾客提供；</w:t>
            </w:r>
          </w:p>
          <w:p w14:paraId="492C283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8"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⑧发现顾客有需求时，应主动为顾客提供力所能及的贴心服务。 </w:t>
            </w:r>
          </w:p>
        </w:tc>
      </w:tr>
    </w:tbl>
    <w:p w14:paraId="4C4F0972">
      <w:pPr>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611" w:name="_Toc1957"/>
      <w:bookmarkStart w:id="612" w:name="_Toc12839"/>
      <w:bookmarkStart w:id="613" w:name="_Toc28159"/>
      <w:bookmarkStart w:id="614" w:name="_Toc5401"/>
      <w:bookmarkStart w:id="615" w:name="_Toc22596"/>
      <w:bookmarkStart w:id="616" w:name="_Toc2876"/>
      <w:bookmarkStart w:id="617" w:name="_Toc10670"/>
      <w:bookmarkStart w:id="618" w:name="_Toc2305"/>
      <w:bookmarkStart w:id="619" w:name="_Toc24985"/>
      <w:r>
        <w:rPr>
          <w:rFonts w:hint="eastAsia" w:ascii="宋体" w:hAnsi="宋体" w:eastAsia="宋体" w:cs="宋体"/>
          <w:b/>
          <w:bCs/>
          <w:color w:val="000000" w:themeColor="text1"/>
          <w:sz w:val="21"/>
          <w:szCs w:val="21"/>
          <w:highlight w:val="none"/>
          <w:lang w:val="en-US" w:eastAsia="zh-CN"/>
          <w14:textFill>
            <w14:solidFill>
              <w14:schemeClr w14:val="tx1"/>
            </w14:solidFill>
          </w14:textFill>
        </w:rPr>
        <w:br w:type="page"/>
      </w:r>
    </w:p>
    <w:p w14:paraId="75810A98">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bookmarkStart w:id="620" w:name="_Toc13482"/>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第十六节 线上客服岗位</w:t>
      </w:r>
      <w:bookmarkEnd w:id="611"/>
      <w:bookmarkEnd w:id="612"/>
      <w:bookmarkEnd w:id="613"/>
      <w:bookmarkEnd w:id="614"/>
      <w:bookmarkEnd w:id="615"/>
      <w:r>
        <w:rPr>
          <w:rFonts w:hint="eastAsia" w:ascii="宋体" w:hAnsi="宋体" w:eastAsia="宋体" w:cs="宋体"/>
          <w:b/>
          <w:bCs/>
          <w:color w:val="000000" w:themeColor="text1"/>
          <w:sz w:val="24"/>
          <w:szCs w:val="24"/>
          <w:highlight w:val="none"/>
          <w:lang w:val="en-US" w:eastAsia="zh-CN"/>
          <w14:textFill>
            <w14:solidFill>
              <w14:schemeClr w14:val="tx1"/>
            </w14:solidFill>
          </w14:textFill>
        </w:rPr>
        <w:t>服务指引</w:t>
      </w:r>
      <w:bookmarkEnd w:id="620"/>
    </w:p>
    <w:p w14:paraId="5A9A6141">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outlineLvl w:val="2"/>
        <w:rPr>
          <w:rFonts w:hint="eastAsia" w:ascii="宋体" w:hAnsi="宋体" w:eastAsia="宋体" w:cs="宋体"/>
          <w:b/>
          <w:bCs/>
          <w:color w:val="000000" w:themeColor="text1"/>
          <w:sz w:val="18"/>
          <w:szCs w:val="18"/>
          <w:highlight w:val="none"/>
          <w14:textFill>
            <w14:solidFill>
              <w14:schemeClr w14:val="tx1"/>
            </w14:solidFill>
          </w14:textFill>
        </w:rPr>
      </w:pPr>
      <w:bookmarkStart w:id="621" w:name="_Toc1898"/>
      <w:r>
        <w:rPr>
          <w:rFonts w:hint="eastAsia" w:ascii="宋体" w:hAnsi="宋体" w:eastAsia="宋体" w:cs="宋体"/>
          <w:b/>
          <w:bCs/>
          <w:color w:val="000000" w:themeColor="text1"/>
          <w:sz w:val="18"/>
          <w:szCs w:val="18"/>
          <w:highlight w:val="none"/>
          <w:lang w:val="en-US" w:eastAsia="zh-CN"/>
          <w14:textFill>
            <w14:solidFill>
              <w14:schemeClr w14:val="tx1"/>
            </w14:solidFill>
          </w14:textFill>
        </w:rPr>
        <w:t>1、行为规范</w:t>
      </w:r>
      <w:bookmarkEnd w:id="621"/>
    </w:p>
    <w:p w14:paraId="043867C2">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①每日</w:t>
      </w:r>
      <w:r>
        <w:rPr>
          <w:rFonts w:hint="eastAsia" w:ascii="宋体" w:hAnsi="宋体" w:eastAsia="宋体" w:cs="宋体"/>
          <w:color w:val="000000" w:themeColor="text1"/>
          <w:sz w:val="18"/>
          <w:szCs w:val="18"/>
          <w:highlight w:val="none"/>
          <w14:textFill>
            <w14:solidFill>
              <w14:schemeClr w14:val="tx1"/>
            </w14:solidFill>
          </w14:textFill>
        </w:rPr>
        <w:t>正式上岗前，必须完成所有准备工作（吃早餐、放置物品、整理工位等）。</w:t>
      </w:r>
    </w:p>
    <w:p w14:paraId="118A62A2">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②不得在上班时间中因工作情绪做出摔耳机、拍桌子、拍键盘、鼠标等异常动作、大声喧哗抱怨等影响其他同事正常上班的行为。</w:t>
      </w:r>
    </w:p>
    <w:p w14:paraId="3CBEAAA7">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③接听、拨打电话过程中不得喝水，吃东西；不得现场（电话、在线）直接顶撞顾客、与顾客发生争执、语气不耐烦等行为；遇到客户听不到我们声音需要提高声音时，必须用手捂住口和麦克，不能大声呼喊。</w:t>
      </w:r>
    </w:p>
    <w:p w14:paraId="3BAA2FC6">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④上班期间不得与同事或相邻座席闲聊、大声喧哗与工作无关的话题；工作中有疑问、离开座席时必须及时告知当班管理员。</w:t>
      </w:r>
    </w:p>
    <w:p w14:paraId="1C5A9895">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⑤上班期间禁止非工作原因玩手机、听音乐、照相等，上班时间不得玩游戏或看小说；接听私人电话需压低音量，时间不得超过3分钟；手机一律调成静音或振动。</w:t>
      </w:r>
    </w:p>
    <w:p w14:paraId="1418B738">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⑥工作时间内，不得随意使用他人电脑；未经上级部门允许不准在电脑上下载游戏、小说、视频、电影、软件以及与工作无关的程序。</w:t>
      </w:r>
    </w:p>
    <w:p w14:paraId="0C7A1032">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⑦上班期间需保持坐姿端正、精神饱满，不左右摇晃，不可无故趴在桌面。</w:t>
      </w:r>
    </w:p>
    <w:p w14:paraId="2884515B">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⑧每天下班后必须退出登录系统，关闭电脑、显示器。晚班最后一个离开办公室同事需检查照明、空调、饮水机开关等有无关闭。</w:t>
      </w:r>
    </w:p>
    <w:p w14:paraId="6B8679CE">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outlineLvl w:val="2"/>
        <w:rPr>
          <w:rFonts w:hint="eastAsia" w:ascii="宋体" w:hAnsi="宋体" w:eastAsia="宋体" w:cs="宋体"/>
          <w:b/>
          <w:bCs/>
          <w:color w:val="000000" w:themeColor="text1"/>
          <w:sz w:val="18"/>
          <w:szCs w:val="18"/>
          <w:highlight w:val="none"/>
          <w14:textFill>
            <w14:solidFill>
              <w14:schemeClr w14:val="tx1"/>
            </w14:solidFill>
          </w14:textFill>
        </w:rPr>
      </w:pPr>
      <w:bookmarkStart w:id="622" w:name="_Toc18505"/>
      <w:r>
        <w:rPr>
          <w:rFonts w:hint="eastAsia" w:ascii="宋体" w:hAnsi="宋体" w:eastAsia="宋体" w:cs="宋体"/>
          <w:b/>
          <w:bCs/>
          <w:color w:val="000000" w:themeColor="text1"/>
          <w:sz w:val="18"/>
          <w:szCs w:val="18"/>
          <w:highlight w:val="none"/>
          <w:lang w:val="en-US" w:eastAsia="zh-CN"/>
          <w14:textFill>
            <w14:solidFill>
              <w14:schemeClr w14:val="tx1"/>
            </w14:solidFill>
          </w14:textFill>
        </w:rPr>
        <w:t>2、接待</w:t>
      </w:r>
      <w:r>
        <w:rPr>
          <w:rFonts w:hint="eastAsia" w:ascii="宋体" w:hAnsi="宋体" w:eastAsia="宋体" w:cs="宋体"/>
          <w:b/>
          <w:bCs/>
          <w:color w:val="000000" w:themeColor="text1"/>
          <w:sz w:val="18"/>
          <w:szCs w:val="18"/>
          <w:highlight w:val="none"/>
          <w14:textFill>
            <w14:solidFill>
              <w14:schemeClr w14:val="tx1"/>
            </w14:solidFill>
          </w14:textFill>
        </w:rPr>
        <w:t>规范</w:t>
      </w:r>
      <w:bookmarkEnd w:id="622"/>
    </w:p>
    <w:p w14:paraId="6C32451E">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w:t>
      </w:r>
      <w:r>
        <w:rPr>
          <w:rFonts w:hint="eastAsia" w:ascii="宋体" w:hAnsi="宋体" w:eastAsia="宋体" w:cs="宋体"/>
          <w:color w:val="000000" w:themeColor="text1"/>
          <w:sz w:val="18"/>
          <w:szCs w:val="18"/>
          <w:highlight w:val="none"/>
          <w:lang w:val="en-US" w:eastAsia="zh-CN"/>
          <w14:textFill>
            <w14:solidFill>
              <w14:schemeClr w14:val="tx1"/>
            </w14:solidFill>
          </w14:textFill>
        </w:rPr>
        <w:t>接待服务开始时，应首先问好，并礼貌询问顾客需要什么帮助。</w:t>
      </w:r>
    </w:p>
    <w:p w14:paraId="1C7502D7">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w:t>
      </w:r>
      <w:r>
        <w:rPr>
          <w:rFonts w:hint="eastAsia" w:ascii="宋体" w:hAnsi="宋体" w:eastAsia="宋体" w:cs="宋体"/>
          <w:color w:val="000000" w:themeColor="text1"/>
          <w:sz w:val="18"/>
          <w:szCs w:val="18"/>
          <w:highlight w:val="none"/>
          <w:lang w:val="en-US" w:eastAsia="zh-CN"/>
          <w14:textFill>
            <w14:solidFill>
              <w14:schemeClr w14:val="tx1"/>
            </w14:solidFill>
          </w14:textFill>
        </w:rPr>
        <w:t>接待中</w:t>
      </w:r>
      <w:r>
        <w:rPr>
          <w:rFonts w:hint="eastAsia" w:ascii="宋体" w:hAnsi="宋体" w:eastAsia="宋体" w:cs="宋体"/>
          <w:color w:val="000000" w:themeColor="text1"/>
          <w:sz w:val="18"/>
          <w:szCs w:val="18"/>
          <w:highlight w:val="none"/>
          <w14:textFill>
            <w14:solidFill>
              <w14:schemeClr w14:val="tx1"/>
            </w14:solidFill>
          </w14:textFill>
        </w:rPr>
        <w:t>使用礼貌用语，已经了解</w:t>
      </w:r>
      <w:r>
        <w:rPr>
          <w:rFonts w:hint="eastAsia" w:ascii="宋体" w:hAnsi="宋体" w:eastAsia="宋体" w:cs="宋体"/>
          <w:color w:val="000000" w:themeColor="text1"/>
          <w:sz w:val="18"/>
          <w:szCs w:val="18"/>
          <w:highlight w:val="none"/>
          <w:lang w:eastAsia="zh-CN"/>
          <w14:textFill>
            <w14:solidFill>
              <w14:schemeClr w14:val="tx1"/>
            </w14:solidFill>
          </w14:textFill>
        </w:rPr>
        <w:t>顾客</w:t>
      </w:r>
      <w:r>
        <w:rPr>
          <w:rFonts w:hint="eastAsia" w:ascii="宋体" w:hAnsi="宋体" w:eastAsia="宋体" w:cs="宋体"/>
          <w:color w:val="000000" w:themeColor="text1"/>
          <w:sz w:val="18"/>
          <w:szCs w:val="18"/>
          <w:highlight w:val="none"/>
          <w14:textFill>
            <w14:solidFill>
              <w14:schemeClr w14:val="tx1"/>
            </w14:solidFill>
          </w14:textFill>
        </w:rPr>
        <w:t>的姓名</w:t>
      </w:r>
      <w:r>
        <w:rPr>
          <w:rFonts w:hint="eastAsia" w:ascii="宋体" w:hAnsi="宋体" w:eastAsia="宋体" w:cs="宋体"/>
          <w:color w:val="000000" w:themeColor="text1"/>
          <w:sz w:val="18"/>
          <w:szCs w:val="18"/>
          <w:highlight w:val="none"/>
          <w:lang w:val="en-US" w:eastAsia="zh-CN"/>
          <w14:textFill>
            <w14:solidFill>
              <w14:schemeClr w14:val="tx1"/>
            </w14:solidFill>
          </w14:textFill>
        </w:rPr>
        <w:t>后</w:t>
      </w:r>
      <w:r>
        <w:rPr>
          <w:rFonts w:hint="eastAsia" w:ascii="宋体" w:hAnsi="宋体" w:eastAsia="宋体" w:cs="宋体"/>
          <w:color w:val="000000" w:themeColor="text1"/>
          <w:sz w:val="18"/>
          <w:szCs w:val="18"/>
          <w:highlight w:val="none"/>
          <w14:textFill>
            <w14:solidFill>
              <w14:schemeClr w14:val="tx1"/>
            </w14:solidFill>
          </w14:textFill>
        </w:rPr>
        <w:t>，应在通话</w:t>
      </w:r>
      <w:r>
        <w:rPr>
          <w:rFonts w:hint="eastAsia" w:ascii="宋体" w:hAnsi="宋体" w:eastAsia="宋体" w:cs="宋体"/>
          <w:color w:val="000000" w:themeColor="text1"/>
          <w:sz w:val="18"/>
          <w:szCs w:val="18"/>
          <w:highlight w:val="none"/>
          <w:lang w:val="en-US" w:eastAsia="zh-CN"/>
          <w14:textFill>
            <w14:solidFill>
              <w14:schemeClr w14:val="tx1"/>
            </w14:solidFill>
          </w14:textFill>
        </w:rPr>
        <w:t>/会话</w:t>
      </w:r>
      <w:r>
        <w:rPr>
          <w:rFonts w:hint="eastAsia" w:ascii="宋体" w:hAnsi="宋体" w:eastAsia="宋体" w:cs="宋体"/>
          <w:color w:val="000000" w:themeColor="text1"/>
          <w:sz w:val="18"/>
          <w:szCs w:val="18"/>
          <w:highlight w:val="none"/>
          <w14:textFill>
            <w14:solidFill>
              <w14:schemeClr w14:val="tx1"/>
            </w14:solidFill>
          </w14:textFill>
        </w:rPr>
        <w:t>过程中，用</w:t>
      </w:r>
      <w:r>
        <w:rPr>
          <w:rFonts w:hint="eastAsia" w:ascii="宋体" w:hAnsi="宋体" w:eastAsia="宋体" w:cs="宋体"/>
          <w:color w:val="000000" w:themeColor="text1"/>
          <w:sz w:val="18"/>
          <w:szCs w:val="18"/>
          <w:highlight w:val="none"/>
          <w:lang w:eastAsia="zh-CN"/>
          <w14:textFill>
            <w14:solidFill>
              <w14:schemeClr w14:val="tx1"/>
            </w14:solidFill>
          </w14:textFill>
        </w:rPr>
        <w:t>顾客</w:t>
      </w:r>
      <w:r>
        <w:rPr>
          <w:rFonts w:hint="eastAsia" w:ascii="宋体" w:hAnsi="宋体" w:eastAsia="宋体" w:cs="宋体"/>
          <w:color w:val="000000" w:themeColor="text1"/>
          <w:sz w:val="18"/>
          <w:szCs w:val="18"/>
          <w:highlight w:val="none"/>
          <w14:textFill>
            <w14:solidFill>
              <w14:schemeClr w14:val="tx1"/>
            </w14:solidFill>
          </w14:textFill>
        </w:rPr>
        <w:t>的姓加上“先生/小姐”保持礼貌回应称呼，</w:t>
      </w:r>
      <w:r>
        <w:rPr>
          <w:rFonts w:hint="eastAsia" w:ascii="宋体" w:hAnsi="宋体" w:eastAsia="宋体" w:cs="宋体"/>
          <w:color w:val="000000" w:themeColor="text1"/>
          <w:sz w:val="18"/>
          <w:szCs w:val="18"/>
          <w:highlight w:val="none"/>
          <w:lang w:val="en-US" w:eastAsia="zh-CN"/>
          <w14:textFill>
            <w14:solidFill>
              <w14:schemeClr w14:val="tx1"/>
            </w14:solidFill>
          </w14:textFill>
        </w:rPr>
        <w:t>做到彬彬有礼，顾客询问有问必答。</w:t>
      </w:r>
    </w:p>
    <w:p w14:paraId="122A5EC5">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w:t>
      </w:r>
      <w:r>
        <w:rPr>
          <w:rFonts w:hint="eastAsia" w:ascii="宋体" w:hAnsi="宋体" w:eastAsia="宋体" w:cs="宋体"/>
          <w:color w:val="000000" w:themeColor="text1"/>
          <w:sz w:val="18"/>
          <w:szCs w:val="18"/>
          <w:highlight w:val="none"/>
          <w:lang w:val="en-US" w:eastAsia="zh-CN"/>
          <w14:textFill>
            <w14:solidFill>
              <w14:schemeClr w14:val="tx1"/>
            </w14:solidFill>
          </w14:textFill>
        </w:rPr>
        <w:t>接待中应全程使用礼貌用语，电话岗不可插话，打断顾客说话，不可超过5秒冷场不响应顾客；在线岗不可用短词应付顾客，不可超过20秒不回应顾客。</w:t>
      </w:r>
    </w:p>
    <w:p w14:paraId="19AD547A">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w:t>
      </w:r>
      <w:r>
        <w:rPr>
          <w:rFonts w:hint="eastAsia" w:ascii="宋体" w:hAnsi="宋体" w:eastAsia="宋体" w:cs="宋体"/>
          <w:color w:val="000000" w:themeColor="text1"/>
          <w:sz w:val="18"/>
          <w:szCs w:val="18"/>
          <w:highlight w:val="none"/>
          <w:lang w:val="en-US" w:eastAsia="zh-CN"/>
          <w14:textFill>
            <w14:solidFill>
              <w14:schemeClr w14:val="tx1"/>
            </w14:solidFill>
          </w14:textFill>
        </w:rPr>
        <w:t>接待中未经顾客许可，不可随意转接电话/会话给其他同事。</w:t>
      </w:r>
    </w:p>
    <w:p w14:paraId="6A48FC4A">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⑤</w:t>
      </w:r>
      <w:r>
        <w:rPr>
          <w:rFonts w:hint="eastAsia" w:ascii="宋体" w:hAnsi="宋体" w:eastAsia="宋体" w:cs="宋体"/>
          <w:color w:val="000000" w:themeColor="text1"/>
          <w:sz w:val="18"/>
          <w:szCs w:val="18"/>
          <w:highlight w:val="none"/>
          <w:lang w:val="en-US" w:eastAsia="zh-CN"/>
          <w14:textFill>
            <w14:solidFill>
              <w14:schemeClr w14:val="tx1"/>
            </w14:solidFill>
          </w14:textFill>
        </w:rPr>
        <w:t>接待中如遇顾客不礼貌用词用语，应冷静礼貌提醒顾客，不可与顾客发生争执；如提醒3次，仍</w:t>
      </w:r>
    </w:p>
    <w:p w14:paraId="2671EA92">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p>
    <w:p w14:paraId="1E950BA0">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未改善时，可礼貌挂机，不可出现冷场和直接挂机的情况。</w:t>
      </w:r>
    </w:p>
    <w:p w14:paraId="1A831137">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⑥</w:t>
      </w:r>
      <w:r>
        <w:rPr>
          <w:rFonts w:hint="eastAsia" w:ascii="宋体" w:hAnsi="宋体" w:eastAsia="宋体" w:cs="宋体"/>
          <w:color w:val="000000" w:themeColor="text1"/>
          <w:sz w:val="18"/>
          <w:szCs w:val="18"/>
          <w:highlight w:val="none"/>
          <w:lang w:val="en-US" w:eastAsia="zh-CN"/>
          <w14:textFill>
            <w14:solidFill>
              <w14:schemeClr w14:val="tx1"/>
            </w14:solidFill>
          </w14:textFill>
        </w:rPr>
        <w:t>接待服务即将结束时，应询问顾客是否还有其他问题需要帮助，得到顾客回答后，方可礼貌挂机/关闭会话。</w:t>
      </w:r>
    </w:p>
    <w:p w14:paraId="3661A18E">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⑦</w:t>
      </w:r>
      <w:r>
        <w:rPr>
          <w:rFonts w:hint="eastAsia" w:ascii="宋体" w:hAnsi="宋体" w:eastAsia="宋体" w:cs="宋体"/>
          <w:color w:val="000000" w:themeColor="text1"/>
          <w:sz w:val="18"/>
          <w:szCs w:val="18"/>
          <w:highlight w:val="none"/>
          <w:lang w:val="en-US" w:eastAsia="zh-CN"/>
          <w14:textFill>
            <w14:solidFill>
              <w14:schemeClr w14:val="tx1"/>
            </w14:solidFill>
          </w14:textFill>
        </w:rPr>
        <w:t>电话沟通时，</w:t>
      </w:r>
      <w:r>
        <w:rPr>
          <w:rFonts w:hint="eastAsia" w:ascii="宋体" w:hAnsi="宋体" w:eastAsia="宋体" w:cs="宋体"/>
          <w:color w:val="000000" w:themeColor="text1"/>
          <w:sz w:val="18"/>
          <w:szCs w:val="18"/>
          <w:highlight w:val="none"/>
          <w14:textFill>
            <w14:solidFill>
              <w14:schemeClr w14:val="tx1"/>
            </w14:solidFill>
          </w14:textFill>
        </w:rPr>
        <w:t>遇到无声电话时应稍停5秒钟询问</w:t>
      </w:r>
      <w:r>
        <w:rPr>
          <w:rFonts w:hint="eastAsia" w:ascii="宋体" w:hAnsi="宋体" w:eastAsia="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lang w:val="en-US" w:eastAsia="zh-CN"/>
          <w14:textFill>
            <w14:solidFill>
              <w14:schemeClr w14:val="tx1"/>
            </w14:solidFill>
          </w14:textFill>
        </w:rPr>
        <w:t>请问您能听到我说话吗？</w:t>
      </w:r>
      <w:r>
        <w:rPr>
          <w:rFonts w:hint="eastAsia" w:ascii="宋体" w:hAnsi="宋体" w:eastAsia="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，若询问</w:t>
      </w:r>
      <w:r>
        <w:rPr>
          <w:rFonts w:hint="eastAsia" w:ascii="宋体" w:hAnsi="宋体" w:eastAsia="宋体" w:cs="宋体"/>
          <w:color w:val="000000" w:themeColor="text1"/>
          <w:sz w:val="18"/>
          <w:szCs w:val="18"/>
          <w:highlight w:val="none"/>
          <w:lang w:val="en-US" w:eastAsia="zh-CN"/>
          <w14:textFill>
            <w14:solidFill>
              <w14:schemeClr w14:val="tx1"/>
            </w14:solidFill>
          </w14:textFill>
        </w:rPr>
        <w:t>3次</w:t>
      </w:r>
      <w:r>
        <w:rPr>
          <w:rFonts w:hint="eastAsia" w:ascii="宋体" w:hAnsi="宋体" w:eastAsia="宋体" w:cs="宋体"/>
          <w:color w:val="000000" w:themeColor="text1"/>
          <w:sz w:val="18"/>
          <w:szCs w:val="18"/>
          <w:highlight w:val="none"/>
          <w14:textFill>
            <w14:solidFill>
              <w14:schemeClr w14:val="tx1"/>
            </w14:solidFill>
          </w14:textFill>
        </w:rPr>
        <w:t>仍无回应</w:t>
      </w:r>
      <w:r>
        <w:rPr>
          <w:rFonts w:hint="eastAsia" w:ascii="宋体" w:hAnsi="宋体" w:eastAsia="宋体" w:cs="宋体"/>
          <w:color w:val="000000" w:themeColor="text1"/>
          <w:sz w:val="18"/>
          <w:szCs w:val="18"/>
          <w:highlight w:val="none"/>
          <w:lang w:val="en-US" w:eastAsia="zh-CN"/>
          <w14:textFill>
            <w14:solidFill>
              <w14:schemeClr w14:val="tx1"/>
            </w14:solidFill>
          </w14:textFill>
        </w:rPr>
        <w:t>时</w:t>
      </w:r>
      <w:r>
        <w:rPr>
          <w:rFonts w:hint="eastAsia" w:ascii="宋体" w:hAnsi="宋体" w:eastAsia="宋体" w:cs="宋体"/>
          <w:color w:val="000000" w:themeColor="text1"/>
          <w:sz w:val="18"/>
          <w:szCs w:val="18"/>
          <w:highlight w:val="none"/>
          <w14:textFill>
            <w14:solidFill>
              <w14:schemeClr w14:val="tx1"/>
            </w14:solidFill>
          </w14:textFill>
        </w:rPr>
        <w:t>，</w:t>
      </w:r>
      <w:r>
        <w:rPr>
          <w:rFonts w:hint="eastAsia" w:ascii="宋体" w:hAnsi="宋体" w:eastAsia="宋体" w:cs="宋体"/>
          <w:color w:val="000000" w:themeColor="text1"/>
          <w:sz w:val="18"/>
          <w:szCs w:val="18"/>
          <w:highlight w:val="none"/>
          <w:lang w:val="en-US" w:eastAsia="zh-CN"/>
          <w14:textFill>
            <w14:solidFill>
              <w14:schemeClr w14:val="tx1"/>
            </w14:solidFill>
          </w14:textFill>
        </w:rPr>
        <w:t>需</w:t>
      </w:r>
      <w:r>
        <w:rPr>
          <w:rFonts w:hint="eastAsia" w:ascii="宋体" w:hAnsi="宋体" w:eastAsia="宋体" w:cs="宋体"/>
          <w:color w:val="000000" w:themeColor="text1"/>
          <w:sz w:val="18"/>
          <w:szCs w:val="18"/>
          <w:highlight w:val="none"/>
          <w14:textFill>
            <w14:solidFill>
              <w14:schemeClr w14:val="tx1"/>
            </w14:solidFill>
          </w14:textFill>
        </w:rPr>
        <w:t>礼貌告知</w:t>
      </w:r>
      <w:r>
        <w:rPr>
          <w:rFonts w:hint="eastAsia" w:ascii="宋体" w:hAnsi="宋体" w:eastAsia="宋体" w:cs="宋体"/>
          <w:color w:val="000000" w:themeColor="text1"/>
          <w:sz w:val="18"/>
          <w:szCs w:val="18"/>
          <w:highlight w:val="none"/>
          <w:lang w:eastAsia="zh-CN"/>
          <w14:textFill>
            <w14:solidFill>
              <w14:schemeClr w14:val="tx1"/>
            </w14:solidFill>
          </w14:textFill>
        </w:rPr>
        <w:t>顾客</w:t>
      </w:r>
      <w:r>
        <w:rPr>
          <w:rFonts w:hint="eastAsia" w:ascii="宋体" w:hAnsi="宋体" w:eastAsia="宋体" w:cs="宋体"/>
          <w:color w:val="000000" w:themeColor="text1"/>
          <w:sz w:val="18"/>
          <w:szCs w:val="18"/>
          <w:highlight w:val="none"/>
          <w14:textFill>
            <w14:solidFill>
              <w14:schemeClr w14:val="tx1"/>
            </w14:solidFill>
          </w14:textFill>
        </w:rPr>
        <w:t>换部电话打来，</w:t>
      </w:r>
      <w:r>
        <w:rPr>
          <w:rFonts w:hint="eastAsia" w:ascii="宋体" w:hAnsi="宋体" w:eastAsia="宋体" w:cs="宋体"/>
          <w:color w:val="000000" w:themeColor="text1"/>
          <w:sz w:val="18"/>
          <w:szCs w:val="18"/>
          <w:highlight w:val="none"/>
          <w:lang w:val="en-US" w:eastAsia="zh-CN"/>
          <w14:textFill>
            <w14:solidFill>
              <w14:schemeClr w14:val="tx1"/>
            </w14:solidFill>
          </w14:textFill>
        </w:rPr>
        <w:t>礼貌挂机（结束语），切</w:t>
      </w:r>
      <w:r>
        <w:rPr>
          <w:rFonts w:hint="eastAsia" w:ascii="宋体" w:hAnsi="宋体" w:eastAsia="宋体" w:cs="宋体"/>
          <w:color w:val="000000" w:themeColor="text1"/>
          <w:sz w:val="18"/>
          <w:szCs w:val="18"/>
          <w:highlight w:val="none"/>
          <w14:textFill>
            <w14:solidFill>
              <w14:schemeClr w14:val="tx1"/>
            </w14:solidFill>
          </w14:textFill>
        </w:rPr>
        <w:t>不可直接挂机。</w:t>
      </w:r>
    </w:p>
    <w:p w14:paraId="1A902DC7">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⑧</w:t>
      </w:r>
      <w:r>
        <w:rPr>
          <w:rFonts w:hint="eastAsia" w:ascii="宋体" w:hAnsi="宋体" w:eastAsia="宋体" w:cs="宋体"/>
          <w:color w:val="000000" w:themeColor="text1"/>
          <w:sz w:val="18"/>
          <w:szCs w:val="18"/>
          <w:highlight w:val="none"/>
          <w:lang w:val="en-US" w:eastAsia="zh-CN"/>
          <w14:textFill>
            <w14:solidFill>
              <w14:schemeClr w14:val="tx1"/>
            </w14:solidFill>
          </w14:textFill>
        </w:rPr>
        <w:t>电话沟通时，</w:t>
      </w:r>
      <w:r>
        <w:rPr>
          <w:rFonts w:hint="eastAsia" w:ascii="宋体" w:hAnsi="宋体" w:eastAsia="宋体" w:cs="宋体"/>
          <w:color w:val="000000" w:themeColor="text1"/>
          <w:sz w:val="18"/>
          <w:szCs w:val="18"/>
          <w:highlight w:val="none"/>
          <w14:textFill>
            <w14:solidFill>
              <w14:schemeClr w14:val="tx1"/>
            </w14:solidFill>
          </w14:textFill>
        </w:rPr>
        <w:t>遇到</w:t>
      </w:r>
      <w:r>
        <w:rPr>
          <w:rFonts w:hint="eastAsia" w:ascii="宋体" w:hAnsi="宋体" w:eastAsia="宋体" w:cs="宋体"/>
          <w:color w:val="000000" w:themeColor="text1"/>
          <w:sz w:val="18"/>
          <w:szCs w:val="18"/>
          <w:highlight w:val="none"/>
          <w:lang w:eastAsia="zh-CN"/>
          <w14:textFill>
            <w14:solidFill>
              <w14:schemeClr w14:val="tx1"/>
            </w14:solidFill>
          </w14:textFill>
        </w:rPr>
        <w:t>顾客</w:t>
      </w:r>
      <w:r>
        <w:rPr>
          <w:rFonts w:hint="eastAsia" w:ascii="宋体" w:hAnsi="宋体" w:eastAsia="宋体" w:cs="宋体"/>
          <w:color w:val="000000" w:themeColor="text1"/>
          <w:sz w:val="18"/>
          <w:szCs w:val="18"/>
          <w:highlight w:val="none"/>
          <w14:textFill>
            <w14:solidFill>
              <w14:schemeClr w14:val="tx1"/>
            </w14:solidFill>
          </w14:textFill>
        </w:rPr>
        <w:t>声音小或者出现噪音时，</w:t>
      </w:r>
      <w:r>
        <w:rPr>
          <w:rFonts w:hint="eastAsia" w:ascii="宋体" w:hAnsi="宋体" w:eastAsia="宋体" w:cs="宋体"/>
          <w:color w:val="000000" w:themeColor="text1"/>
          <w:sz w:val="18"/>
          <w:szCs w:val="18"/>
          <w:highlight w:val="none"/>
          <w:lang w:val="en-US" w:eastAsia="zh-CN"/>
          <w14:textFill>
            <w14:solidFill>
              <w14:schemeClr w14:val="tx1"/>
            </w14:solidFill>
          </w14:textFill>
        </w:rPr>
        <w:t>可</w:t>
      </w:r>
      <w:r>
        <w:rPr>
          <w:rFonts w:hint="eastAsia" w:ascii="宋体" w:hAnsi="宋体" w:eastAsia="宋体" w:cs="宋体"/>
          <w:color w:val="000000" w:themeColor="text1"/>
          <w:sz w:val="18"/>
          <w:szCs w:val="18"/>
          <w:highlight w:val="none"/>
          <w14:textFill>
            <w14:solidFill>
              <w14:schemeClr w14:val="tx1"/>
            </w14:solidFill>
          </w14:textFill>
        </w:rPr>
        <w:t>礼貌提醒</w:t>
      </w:r>
      <w:r>
        <w:rPr>
          <w:rFonts w:hint="eastAsia" w:ascii="宋体" w:hAnsi="宋体" w:eastAsia="宋体" w:cs="宋体"/>
          <w:color w:val="000000" w:themeColor="text1"/>
          <w:sz w:val="18"/>
          <w:szCs w:val="18"/>
          <w:highlight w:val="none"/>
          <w:lang w:eastAsia="zh-CN"/>
          <w14:textFill>
            <w14:solidFill>
              <w14:schemeClr w14:val="tx1"/>
            </w14:solidFill>
          </w14:textFill>
        </w:rPr>
        <w:t>顾客</w:t>
      </w:r>
      <w:r>
        <w:rPr>
          <w:rFonts w:hint="eastAsia" w:ascii="宋体" w:hAnsi="宋体" w:eastAsia="宋体" w:cs="宋体"/>
          <w:color w:val="000000" w:themeColor="text1"/>
          <w:sz w:val="18"/>
          <w:szCs w:val="18"/>
          <w:highlight w:val="none"/>
          <w14:textFill>
            <w14:solidFill>
              <w14:schemeClr w14:val="tx1"/>
            </w14:solidFill>
          </w14:textFill>
        </w:rPr>
        <w:t>提高音量或者换电话，不可直接挂机。</w:t>
      </w:r>
    </w:p>
    <w:p w14:paraId="337435D8">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⑨</w:t>
      </w:r>
      <w:r>
        <w:rPr>
          <w:rFonts w:hint="eastAsia" w:ascii="宋体" w:hAnsi="宋体" w:eastAsia="宋体" w:cs="宋体"/>
          <w:color w:val="000000" w:themeColor="text1"/>
          <w:sz w:val="18"/>
          <w:szCs w:val="18"/>
          <w:highlight w:val="none"/>
          <w:lang w:val="en-US" w:eastAsia="zh-CN"/>
          <w14:textFill>
            <w14:solidFill>
              <w14:schemeClr w14:val="tx1"/>
            </w14:solidFill>
          </w14:textFill>
        </w:rPr>
        <w:t>会话沟通时，遇到长时间（超过3分钟）顾客无响应会话，应再次询问顾客有什么需要帮助，</w:t>
      </w:r>
      <w:r>
        <w:rPr>
          <w:rFonts w:hint="eastAsia" w:ascii="宋体" w:hAnsi="宋体" w:eastAsia="宋体" w:cs="宋体"/>
          <w:color w:val="000000" w:themeColor="text1"/>
          <w:sz w:val="18"/>
          <w:szCs w:val="18"/>
          <w:highlight w:val="none"/>
          <w14:textFill>
            <w14:solidFill>
              <w14:schemeClr w14:val="tx1"/>
            </w14:solidFill>
          </w14:textFill>
        </w:rPr>
        <w:t>若询问</w:t>
      </w:r>
      <w:r>
        <w:rPr>
          <w:rFonts w:hint="eastAsia" w:ascii="宋体" w:hAnsi="宋体" w:eastAsia="宋体" w:cs="宋体"/>
          <w:color w:val="000000" w:themeColor="text1"/>
          <w:sz w:val="18"/>
          <w:szCs w:val="18"/>
          <w:highlight w:val="none"/>
          <w:lang w:val="en-US" w:eastAsia="zh-CN"/>
          <w14:textFill>
            <w14:solidFill>
              <w14:schemeClr w14:val="tx1"/>
            </w14:solidFill>
          </w14:textFill>
        </w:rPr>
        <w:t>2次后，顾客</w:t>
      </w:r>
      <w:r>
        <w:rPr>
          <w:rFonts w:hint="eastAsia" w:ascii="宋体" w:hAnsi="宋体" w:eastAsia="宋体" w:cs="宋体"/>
          <w:color w:val="000000" w:themeColor="text1"/>
          <w:sz w:val="18"/>
          <w:szCs w:val="18"/>
          <w:highlight w:val="none"/>
          <w14:textFill>
            <w14:solidFill>
              <w14:schemeClr w14:val="tx1"/>
            </w14:solidFill>
          </w14:textFill>
        </w:rPr>
        <w:t>仍无回应，</w:t>
      </w:r>
      <w:r>
        <w:rPr>
          <w:rFonts w:hint="eastAsia" w:ascii="宋体" w:hAnsi="宋体" w:eastAsia="宋体" w:cs="宋体"/>
          <w:color w:val="000000" w:themeColor="text1"/>
          <w:sz w:val="18"/>
          <w:szCs w:val="18"/>
          <w:highlight w:val="none"/>
          <w:lang w:val="en-US" w:eastAsia="zh-CN"/>
          <w14:textFill>
            <w14:solidFill>
              <w14:schemeClr w14:val="tx1"/>
            </w14:solidFill>
          </w14:textFill>
        </w:rPr>
        <w:t>可推送结束语后关闭会话，不可直接关闭会话。</w:t>
      </w:r>
    </w:p>
    <w:p w14:paraId="769137CB">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⑩</w:t>
      </w:r>
      <w:r>
        <w:rPr>
          <w:rFonts w:hint="eastAsia" w:ascii="宋体" w:hAnsi="宋体" w:eastAsia="宋体" w:cs="宋体"/>
          <w:color w:val="000000" w:themeColor="text1"/>
          <w:sz w:val="18"/>
          <w:szCs w:val="18"/>
          <w:highlight w:val="none"/>
          <w:lang w:eastAsia="zh-CN"/>
          <w14:textFill>
            <w14:solidFill>
              <w14:schemeClr w14:val="tx1"/>
            </w14:solidFill>
          </w14:textFill>
        </w:rPr>
        <w:t>顾客打错电话</w:t>
      </w:r>
      <w:r>
        <w:rPr>
          <w:rFonts w:hint="eastAsia" w:ascii="宋体" w:hAnsi="宋体" w:eastAsia="宋体" w:cs="宋体"/>
          <w:color w:val="000000" w:themeColor="text1"/>
          <w:sz w:val="18"/>
          <w:szCs w:val="18"/>
          <w:highlight w:val="none"/>
          <w:lang w:val="en-US" w:eastAsia="zh-CN"/>
          <w14:textFill>
            <w14:solidFill>
              <w14:schemeClr w14:val="tx1"/>
            </w14:solidFill>
          </w14:textFill>
        </w:rPr>
        <w:t>或在线反馈问题不归属公司时</w:t>
      </w:r>
      <w:r>
        <w:rPr>
          <w:rFonts w:hint="eastAsia" w:ascii="宋体" w:hAnsi="宋体" w:eastAsia="宋体" w:cs="宋体"/>
          <w:color w:val="000000" w:themeColor="text1"/>
          <w:sz w:val="18"/>
          <w:szCs w:val="18"/>
          <w:highlight w:val="none"/>
          <w:lang w:eastAsia="zh-CN"/>
          <w14:textFill>
            <w14:solidFill>
              <w14:schemeClr w14:val="tx1"/>
            </w14:solidFill>
          </w14:textFill>
        </w:rPr>
        <w:t>，应做正确引导，</w:t>
      </w:r>
      <w:r>
        <w:rPr>
          <w:rFonts w:hint="eastAsia" w:ascii="宋体" w:hAnsi="宋体" w:eastAsia="宋体" w:cs="宋体"/>
          <w:color w:val="000000" w:themeColor="text1"/>
          <w:sz w:val="18"/>
          <w:szCs w:val="18"/>
          <w:highlight w:val="none"/>
          <w14:textFill>
            <w14:solidFill>
              <w14:schemeClr w14:val="tx1"/>
            </w14:solidFill>
          </w14:textFill>
        </w:rPr>
        <w:t>礼貌提醒</w:t>
      </w:r>
      <w:r>
        <w:rPr>
          <w:rFonts w:hint="eastAsia" w:ascii="宋体" w:hAnsi="宋体" w:eastAsia="宋体" w:cs="宋体"/>
          <w:color w:val="000000" w:themeColor="text1"/>
          <w:sz w:val="18"/>
          <w:szCs w:val="18"/>
          <w:highlight w:val="none"/>
          <w:lang w:eastAsia="zh-CN"/>
          <w14:textFill>
            <w14:solidFill>
              <w14:schemeClr w14:val="tx1"/>
            </w14:solidFill>
          </w14:textFill>
        </w:rPr>
        <w:t>顾客</w:t>
      </w:r>
      <w:r>
        <w:rPr>
          <w:rFonts w:hint="eastAsia" w:ascii="宋体" w:hAnsi="宋体" w:eastAsia="宋体" w:cs="宋体"/>
          <w:color w:val="000000" w:themeColor="text1"/>
          <w:sz w:val="18"/>
          <w:szCs w:val="18"/>
          <w:highlight w:val="none"/>
          <w:lang w:val="en-US" w:eastAsia="zh-CN"/>
          <w14:textFill>
            <w14:solidFill>
              <w14:schemeClr w14:val="tx1"/>
            </w14:solidFill>
          </w14:textFill>
        </w:rPr>
        <w:t>查证问题是否归属公司，提醒3次后，可礼貌挂机或结束会话，切不可直接挂机或直接关闭会话。</w:t>
      </w:r>
    </w:p>
    <w:p w14:paraId="3744CAB4">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⑪</w:t>
      </w:r>
      <w:r>
        <w:rPr>
          <w:rFonts w:hint="eastAsia" w:ascii="宋体" w:hAnsi="宋体" w:eastAsia="宋体" w:cs="宋体"/>
          <w:color w:val="000000" w:themeColor="text1"/>
          <w:sz w:val="18"/>
          <w:szCs w:val="18"/>
          <w:highlight w:val="none"/>
          <w14:textFill>
            <w14:solidFill>
              <w14:schemeClr w14:val="tx1"/>
            </w14:solidFill>
          </w14:textFill>
        </w:rPr>
        <w:t>接到不明状况</w:t>
      </w:r>
      <w:r>
        <w:rPr>
          <w:rFonts w:hint="eastAsia" w:ascii="宋体" w:hAnsi="宋体" w:eastAsia="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lang w:val="en-US" w:eastAsia="zh-CN"/>
          <w14:textFill>
            <w14:solidFill>
              <w14:schemeClr w14:val="tx1"/>
            </w14:solidFill>
          </w14:textFill>
        </w:rPr>
        <w:t>未表述清楚问题</w:t>
      </w:r>
      <w:r>
        <w:rPr>
          <w:rFonts w:hint="eastAsia" w:ascii="宋体" w:hAnsi="宋体" w:eastAsia="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的</w:t>
      </w:r>
      <w:r>
        <w:rPr>
          <w:rFonts w:hint="eastAsia" w:ascii="宋体" w:hAnsi="宋体" w:eastAsia="宋体" w:cs="宋体"/>
          <w:color w:val="000000" w:themeColor="text1"/>
          <w:sz w:val="18"/>
          <w:szCs w:val="18"/>
          <w:highlight w:val="none"/>
          <w:lang w:eastAsia="zh-CN"/>
          <w14:textFill>
            <w14:solidFill>
              <w14:schemeClr w14:val="tx1"/>
            </w14:solidFill>
          </w14:textFill>
        </w:rPr>
        <w:t>顾客</w:t>
      </w:r>
      <w:r>
        <w:rPr>
          <w:rFonts w:hint="eastAsia" w:ascii="宋体" w:hAnsi="宋体" w:eastAsia="宋体" w:cs="宋体"/>
          <w:color w:val="000000" w:themeColor="text1"/>
          <w:sz w:val="18"/>
          <w:szCs w:val="18"/>
          <w:highlight w:val="none"/>
          <w14:textFill>
            <w14:solidFill>
              <w14:schemeClr w14:val="tx1"/>
            </w14:solidFill>
          </w14:textFill>
        </w:rPr>
        <w:t>电话</w:t>
      </w:r>
      <w:r>
        <w:rPr>
          <w:rFonts w:hint="eastAsia" w:ascii="宋体" w:hAnsi="宋体" w:eastAsia="宋体" w:cs="宋体"/>
          <w:color w:val="000000" w:themeColor="text1"/>
          <w:sz w:val="18"/>
          <w:szCs w:val="18"/>
          <w:highlight w:val="none"/>
          <w:lang w:val="en-US" w:eastAsia="zh-CN"/>
          <w14:textFill>
            <w14:solidFill>
              <w14:schemeClr w14:val="tx1"/>
            </w14:solidFill>
          </w14:textFill>
        </w:rPr>
        <w:t>/会话</w:t>
      </w:r>
      <w:r>
        <w:rPr>
          <w:rFonts w:hint="eastAsia" w:ascii="宋体" w:hAnsi="宋体" w:eastAsia="宋体" w:cs="宋体"/>
          <w:color w:val="000000" w:themeColor="text1"/>
          <w:sz w:val="18"/>
          <w:szCs w:val="18"/>
          <w:highlight w:val="none"/>
          <w14:textFill>
            <w14:solidFill>
              <w14:schemeClr w14:val="tx1"/>
            </w14:solidFill>
          </w14:textFill>
        </w:rPr>
        <w:t>时，不可推脱，</w:t>
      </w:r>
      <w:r>
        <w:rPr>
          <w:rFonts w:hint="eastAsia" w:ascii="宋体" w:hAnsi="宋体" w:eastAsia="宋体" w:cs="宋体"/>
          <w:color w:val="000000" w:themeColor="text1"/>
          <w:sz w:val="18"/>
          <w:szCs w:val="18"/>
          <w:highlight w:val="none"/>
          <w:lang w:val="en-US" w:eastAsia="zh-CN"/>
          <w14:textFill>
            <w14:solidFill>
              <w14:schemeClr w14:val="tx1"/>
            </w14:solidFill>
          </w14:textFill>
        </w:rPr>
        <w:t>不能</w:t>
      </w:r>
      <w:r>
        <w:rPr>
          <w:rFonts w:hint="eastAsia" w:ascii="宋体" w:hAnsi="宋体" w:eastAsia="宋体" w:cs="宋体"/>
          <w:color w:val="000000" w:themeColor="text1"/>
          <w:sz w:val="18"/>
          <w:szCs w:val="18"/>
          <w:highlight w:val="none"/>
          <w14:textFill>
            <w14:solidFill>
              <w14:schemeClr w14:val="tx1"/>
            </w14:solidFill>
          </w14:textFill>
        </w:rPr>
        <w:t>以不了解情况为由</w:t>
      </w:r>
      <w:r>
        <w:rPr>
          <w:rFonts w:hint="eastAsia" w:ascii="宋体" w:hAnsi="宋体" w:eastAsia="宋体" w:cs="宋体"/>
          <w:color w:val="000000" w:themeColor="text1"/>
          <w:sz w:val="18"/>
          <w:szCs w:val="18"/>
          <w:highlight w:val="none"/>
          <w:lang w:val="en-US" w:eastAsia="zh-CN"/>
          <w14:textFill>
            <w14:solidFill>
              <w14:schemeClr w14:val="tx1"/>
            </w14:solidFill>
          </w14:textFill>
        </w:rPr>
        <w:t>拒绝服务</w:t>
      </w:r>
      <w:r>
        <w:rPr>
          <w:rFonts w:hint="eastAsia" w:ascii="宋体" w:hAnsi="宋体" w:eastAsia="宋体" w:cs="宋体"/>
          <w:color w:val="000000" w:themeColor="text1"/>
          <w:sz w:val="18"/>
          <w:szCs w:val="18"/>
          <w:highlight w:val="none"/>
          <w14:textFill>
            <w14:solidFill>
              <w14:schemeClr w14:val="tx1"/>
            </w14:solidFill>
          </w14:textFill>
        </w:rPr>
        <w:t>，应</w:t>
      </w:r>
      <w:r>
        <w:rPr>
          <w:rFonts w:hint="eastAsia" w:ascii="宋体" w:hAnsi="宋体" w:eastAsia="宋体" w:cs="宋体"/>
          <w:color w:val="000000" w:themeColor="text1"/>
          <w:sz w:val="18"/>
          <w:szCs w:val="18"/>
          <w:highlight w:val="none"/>
          <w:lang w:val="en-US" w:eastAsia="zh-CN"/>
          <w14:textFill>
            <w14:solidFill>
              <w14:schemeClr w14:val="tx1"/>
            </w14:solidFill>
          </w14:textFill>
        </w:rPr>
        <w:t>耐心</w:t>
      </w:r>
      <w:r>
        <w:rPr>
          <w:rFonts w:hint="eastAsia" w:ascii="宋体" w:hAnsi="宋体" w:eastAsia="宋体" w:cs="宋体"/>
          <w:color w:val="000000" w:themeColor="text1"/>
          <w:sz w:val="18"/>
          <w:szCs w:val="18"/>
          <w:highlight w:val="none"/>
          <w14:textFill>
            <w14:solidFill>
              <w14:schemeClr w14:val="tx1"/>
            </w14:solidFill>
          </w14:textFill>
        </w:rPr>
        <w:t>安抚</w:t>
      </w:r>
      <w:r>
        <w:rPr>
          <w:rFonts w:hint="eastAsia" w:ascii="宋体" w:hAnsi="宋体" w:eastAsia="宋体" w:cs="宋体"/>
          <w:color w:val="000000" w:themeColor="text1"/>
          <w:sz w:val="18"/>
          <w:szCs w:val="18"/>
          <w:highlight w:val="none"/>
          <w:lang w:eastAsia="zh-CN"/>
          <w14:textFill>
            <w14:solidFill>
              <w14:schemeClr w14:val="tx1"/>
            </w14:solidFill>
          </w14:textFill>
        </w:rPr>
        <w:t>顾客</w:t>
      </w:r>
      <w:r>
        <w:rPr>
          <w:rFonts w:hint="eastAsia" w:ascii="宋体" w:hAnsi="宋体" w:eastAsia="宋体" w:cs="宋体"/>
          <w:color w:val="000000" w:themeColor="text1"/>
          <w:sz w:val="18"/>
          <w:szCs w:val="18"/>
          <w:highlight w:val="none"/>
          <w14:textFill>
            <w14:solidFill>
              <w14:schemeClr w14:val="tx1"/>
            </w14:solidFill>
          </w14:textFill>
        </w:rPr>
        <w:t>情绪，</w:t>
      </w:r>
      <w:r>
        <w:rPr>
          <w:rFonts w:hint="eastAsia" w:ascii="宋体" w:hAnsi="宋体" w:eastAsia="宋体" w:cs="宋体"/>
          <w:color w:val="000000" w:themeColor="text1"/>
          <w:sz w:val="18"/>
          <w:szCs w:val="18"/>
          <w:highlight w:val="none"/>
          <w:lang w:val="en-US" w:eastAsia="zh-CN"/>
          <w14:textFill>
            <w14:solidFill>
              <w14:schemeClr w14:val="tx1"/>
            </w14:solidFill>
          </w14:textFill>
        </w:rPr>
        <w:t>并引导顾客弄清楚所咨询内容</w:t>
      </w:r>
      <w:r>
        <w:rPr>
          <w:rFonts w:hint="eastAsia" w:ascii="宋体" w:hAnsi="宋体" w:eastAsia="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尽量帮</w:t>
      </w:r>
      <w:r>
        <w:rPr>
          <w:rFonts w:hint="eastAsia" w:ascii="宋体" w:hAnsi="宋体" w:eastAsia="宋体" w:cs="宋体"/>
          <w:color w:val="000000" w:themeColor="text1"/>
          <w:sz w:val="18"/>
          <w:szCs w:val="18"/>
          <w:highlight w:val="none"/>
          <w:lang w:eastAsia="zh-CN"/>
          <w14:textFill>
            <w14:solidFill>
              <w14:schemeClr w14:val="tx1"/>
            </w14:solidFill>
          </w14:textFill>
        </w:rPr>
        <w:t>顾客</w:t>
      </w:r>
      <w:r>
        <w:rPr>
          <w:rFonts w:hint="eastAsia" w:ascii="宋体" w:hAnsi="宋体" w:eastAsia="宋体" w:cs="宋体"/>
          <w:color w:val="000000" w:themeColor="text1"/>
          <w:sz w:val="18"/>
          <w:szCs w:val="18"/>
          <w:highlight w:val="none"/>
          <w14:textFill>
            <w14:solidFill>
              <w14:schemeClr w14:val="tx1"/>
            </w14:solidFill>
          </w14:textFill>
        </w:rPr>
        <w:t>解决问题。</w:t>
      </w:r>
    </w:p>
    <w:p w14:paraId="0DA14C2B">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⑫</w:t>
      </w:r>
      <w:r>
        <w:rPr>
          <w:rFonts w:hint="eastAsia" w:ascii="宋体" w:hAnsi="宋体" w:eastAsia="宋体" w:cs="宋体"/>
          <w:color w:val="000000" w:themeColor="text1"/>
          <w:sz w:val="18"/>
          <w:szCs w:val="18"/>
          <w:highlight w:val="none"/>
          <w:lang w:val="en-US" w:eastAsia="zh-CN"/>
          <w14:textFill>
            <w14:solidFill>
              <w14:schemeClr w14:val="tx1"/>
            </w14:solidFill>
          </w14:textFill>
        </w:rPr>
        <w:t>工作期间不可擅自离开座席，如需离开，需在对应岗位群报备，轮流离岗。</w:t>
      </w:r>
    </w:p>
    <w:p w14:paraId="52B33EFF">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⑬</w:t>
      </w:r>
      <w:r>
        <w:rPr>
          <w:rFonts w:hint="eastAsia" w:ascii="宋体" w:hAnsi="宋体" w:eastAsia="宋体" w:cs="宋体"/>
          <w:color w:val="000000" w:themeColor="text1"/>
          <w:sz w:val="18"/>
          <w:szCs w:val="18"/>
          <w:highlight w:val="none"/>
          <w14:textFill>
            <w14:solidFill>
              <w14:schemeClr w14:val="tx1"/>
            </w14:solidFill>
          </w14:textFill>
        </w:rPr>
        <w:t>在确认顾客无其他疑问或需求后，需在电话挂机或会话关闭前礼貌邀请顾客对本次服务进行评价。</w:t>
      </w:r>
    </w:p>
    <w:p w14:paraId="1544F351">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outlineLvl w:val="2"/>
        <w:rPr>
          <w:rFonts w:hint="eastAsia" w:ascii="宋体" w:hAnsi="宋体" w:eastAsia="宋体" w:cs="宋体"/>
          <w:b/>
          <w:bCs/>
          <w:color w:val="000000" w:themeColor="text1"/>
          <w:sz w:val="18"/>
          <w:szCs w:val="18"/>
          <w:highlight w:val="none"/>
          <w14:textFill>
            <w14:solidFill>
              <w14:schemeClr w14:val="tx1"/>
            </w14:solidFill>
          </w14:textFill>
        </w:rPr>
      </w:pPr>
      <w:bookmarkStart w:id="623" w:name="_Toc23012"/>
      <w:r>
        <w:rPr>
          <w:rFonts w:hint="eastAsia" w:ascii="宋体" w:hAnsi="宋体" w:eastAsia="宋体" w:cs="宋体"/>
          <w:b/>
          <w:bCs/>
          <w:color w:val="000000" w:themeColor="text1"/>
          <w:sz w:val="18"/>
          <w:szCs w:val="18"/>
          <w:highlight w:val="none"/>
          <w:lang w:val="en-US" w:eastAsia="zh-CN"/>
          <w14:textFill>
            <w14:solidFill>
              <w14:schemeClr w14:val="tx1"/>
            </w14:solidFill>
          </w14:textFill>
        </w:rPr>
        <w:t>3、工作</w:t>
      </w:r>
      <w:r>
        <w:rPr>
          <w:rFonts w:hint="eastAsia" w:ascii="宋体" w:hAnsi="宋体" w:eastAsia="宋体" w:cs="宋体"/>
          <w:b/>
          <w:bCs/>
          <w:color w:val="000000" w:themeColor="text1"/>
          <w:sz w:val="18"/>
          <w:szCs w:val="18"/>
          <w:highlight w:val="none"/>
          <w14:textFill>
            <w14:solidFill>
              <w14:schemeClr w14:val="tx1"/>
            </w14:solidFill>
          </w14:textFill>
        </w:rPr>
        <w:t>规范</w:t>
      </w:r>
      <w:bookmarkEnd w:id="623"/>
    </w:p>
    <w:p w14:paraId="00D116BE">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w:t>
      </w:r>
      <w:r>
        <w:rPr>
          <w:rFonts w:hint="eastAsia" w:ascii="宋体" w:hAnsi="宋体" w:eastAsia="宋体" w:cs="宋体"/>
          <w:color w:val="000000" w:themeColor="text1"/>
          <w:sz w:val="18"/>
          <w:szCs w:val="18"/>
          <w:highlight w:val="none"/>
          <w:lang w:val="en-US" w:eastAsia="zh-CN"/>
          <w14:textFill>
            <w14:solidFill>
              <w14:schemeClr w14:val="tx1"/>
            </w14:solidFill>
          </w14:textFill>
        </w:rPr>
        <w:t>每日早班第一时间要处理岗位留言</w:t>
      </w:r>
      <w:r>
        <w:rPr>
          <w:rFonts w:hint="eastAsia" w:ascii="宋体" w:hAnsi="宋体" w:eastAsia="宋体" w:cs="宋体"/>
          <w:color w:val="000000" w:themeColor="text1"/>
          <w:sz w:val="18"/>
          <w:szCs w:val="18"/>
          <w:highlight w:val="none"/>
          <w14:textFill>
            <w14:solidFill>
              <w14:schemeClr w14:val="tx1"/>
            </w14:solidFill>
          </w14:textFill>
        </w:rPr>
        <w:t>，一定要及时</w:t>
      </w:r>
      <w:r>
        <w:rPr>
          <w:rFonts w:hint="eastAsia" w:ascii="宋体" w:hAnsi="宋体" w:eastAsia="宋体" w:cs="宋体"/>
          <w:color w:val="000000" w:themeColor="text1"/>
          <w:sz w:val="18"/>
          <w:szCs w:val="18"/>
          <w:highlight w:val="none"/>
          <w:lang w:val="en-US" w:eastAsia="zh-CN"/>
          <w14:textFill>
            <w14:solidFill>
              <w14:schemeClr w14:val="tx1"/>
            </w14:solidFill>
          </w14:textFill>
        </w:rPr>
        <w:t>处理并回复顾客</w:t>
      </w:r>
      <w:r>
        <w:rPr>
          <w:rFonts w:hint="eastAsia" w:ascii="宋体" w:hAnsi="宋体" w:eastAsia="宋体" w:cs="宋体"/>
          <w:color w:val="000000" w:themeColor="text1"/>
          <w:sz w:val="18"/>
          <w:szCs w:val="18"/>
          <w:highlight w:val="none"/>
          <w14:textFill>
            <w14:solidFill>
              <w14:schemeClr w14:val="tx1"/>
            </w14:solidFill>
          </w14:textFill>
        </w:rPr>
        <w:t>。</w:t>
      </w:r>
    </w:p>
    <w:p w14:paraId="74C5EB18">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w:t>
      </w:r>
      <w:r>
        <w:rPr>
          <w:rFonts w:hint="eastAsia" w:ascii="宋体" w:hAnsi="宋体" w:eastAsia="宋体" w:cs="宋体"/>
          <w:color w:val="000000" w:themeColor="text1"/>
          <w:sz w:val="18"/>
          <w:szCs w:val="18"/>
          <w:highlight w:val="none"/>
          <w:lang w:val="en-US" w:eastAsia="zh-CN"/>
          <w14:textFill>
            <w14:solidFill>
              <w14:schemeClr w14:val="tx1"/>
            </w14:solidFill>
          </w14:textFill>
        </w:rPr>
        <w:t>及时处理</w:t>
      </w:r>
      <w:r>
        <w:rPr>
          <w:rFonts w:hint="eastAsia" w:ascii="宋体" w:hAnsi="宋体" w:eastAsia="宋体" w:cs="宋体"/>
          <w:color w:val="000000" w:themeColor="text1"/>
          <w:sz w:val="18"/>
          <w:szCs w:val="18"/>
          <w:highlight w:val="none"/>
          <w14:textFill>
            <w14:solidFill>
              <w14:schemeClr w14:val="tx1"/>
            </w14:solidFill>
          </w14:textFill>
        </w:rPr>
        <w:t>前一日</w:t>
      </w:r>
      <w:r>
        <w:rPr>
          <w:rFonts w:hint="eastAsia" w:ascii="宋体" w:hAnsi="宋体" w:eastAsia="宋体" w:cs="宋体"/>
          <w:color w:val="000000" w:themeColor="text1"/>
          <w:sz w:val="18"/>
          <w:szCs w:val="18"/>
          <w:highlight w:val="none"/>
          <w:lang w:val="en-US" w:eastAsia="zh-CN"/>
          <w14:textFill>
            <w14:solidFill>
              <w14:schemeClr w14:val="tx1"/>
            </w14:solidFill>
          </w14:textFill>
        </w:rPr>
        <w:t>登记的需跟进问题及等待回复工单，提醒或催促相关部门/同事做出处理。</w:t>
      </w:r>
    </w:p>
    <w:p w14:paraId="6DCC5BCA">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③</w:t>
      </w:r>
      <w:r>
        <w:rPr>
          <w:rFonts w:hint="eastAsia" w:ascii="宋体" w:hAnsi="宋体" w:eastAsia="宋体" w:cs="宋体"/>
          <w:color w:val="000000" w:themeColor="text1"/>
          <w:sz w:val="18"/>
          <w:szCs w:val="18"/>
          <w:highlight w:val="none"/>
          <w:lang w:val="en-US" w:eastAsia="zh-CN"/>
          <w14:textFill>
            <w14:solidFill>
              <w14:schemeClr w14:val="tx1"/>
            </w14:solidFill>
          </w14:textFill>
        </w:rPr>
        <w:t>接待中，尚未处理完毕的</w:t>
      </w:r>
      <w:r>
        <w:rPr>
          <w:rFonts w:hint="eastAsia" w:ascii="宋体" w:hAnsi="宋体" w:eastAsia="宋体" w:cs="宋体"/>
          <w:color w:val="000000" w:themeColor="text1"/>
          <w:sz w:val="18"/>
          <w:szCs w:val="18"/>
          <w:highlight w:val="none"/>
          <w14:textFill>
            <w14:solidFill>
              <w14:schemeClr w14:val="tx1"/>
            </w14:solidFill>
          </w14:textFill>
        </w:rPr>
        <w:t>售后问题</w:t>
      </w:r>
      <w:r>
        <w:rPr>
          <w:rFonts w:hint="eastAsia" w:ascii="宋体" w:hAnsi="宋体" w:eastAsia="宋体" w:cs="宋体"/>
          <w:color w:val="000000" w:themeColor="text1"/>
          <w:sz w:val="18"/>
          <w:szCs w:val="18"/>
          <w:highlight w:val="none"/>
          <w:lang w:val="en-US" w:eastAsia="zh-CN"/>
          <w14:textFill>
            <w14:solidFill>
              <w14:schemeClr w14:val="tx1"/>
            </w14:solidFill>
          </w14:textFill>
        </w:rPr>
        <w:t>/未处理完的投诉问题需</w:t>
      </w:r>
      <w:r>
        <w:rPr>
          <w:rFonts w:hint="eastAsia" w:ascii="宋体" w:hAnsi="宋体" w:eastAsia="宋体" w:cs="宋体"/>
          <w:color w:val="000000" w:themeColor="text1"/>
          <w:sz w:val="18"/>
          <w:szCs w:val="18"/>
          <w:highlight w:val="none"/>
          <w14:textFill>
            <w14:solidFill>
              <w14:schemeClr w14:val="tx1"/>
            </w14:solidFill>
          </w14:textFill>
        </w:rPr>
        <w:t>做好简单记录，以便后期</w:t>
      </w:r>
      <w:r>
        <w:rPr>
          <w:rFonts w:hint="eastAsia" w:ascii="宋体" w:hAnsi="宋体" w:eastAsia="宋体" w:cs="宋体"/>
          <w:color w:val="000000" w:themeColor="text1"/>
          <w:sz w:val="18"/>
          <w:szCs w:val="18"/>
          <w:highlight w:val="none"/>
          <w:lang w:val="en-US" w:eastAsia="zh-CN"/>
          <w14:textFill>
            <w14:solidFill>
              <w14:schemeClr w14:val="tx1"/>
            </w14:solidFill>
          </w14:textFill>
        </w:rPr>
        <w:t>跟进</w:t>
      </w:r>
      <w:r>
        <w:rPr>
          <w:rFonts w:hint="eastAsia" w:ascii="宋体" w:hAnsi="宋体" w:eastAsia="宋体" w:cs="宋体"/>
          <w:color w:val="000000" w:themeColor="text1"/>
          <w:sz w:val="18"/>
          <w:szCs w:val="18"/>
          <w:highlight w:val="none"/>
          <w14:textFill>
            <w14:solidFill>
              <w14:schemeClr w14:val="tx1"/>
            </w14:solidFill>
          </w14:textFill>
        </w:rPr>
        <w:t>查询</w:t>
      </w:r>
      <w:r>
        <w:rPr>
          <w:rFonts w:hint="eastAsia" w:ascii="宋体" w:hAnsi="宋体" w:eastAsia="宋体" w:cs="宋体"/>
          <w:color w:val="000000" w:themeColor="text1"/>
          <w:sz w:val="18"/>
          <w:szCs w:val="18"/>
          <w:highlight w:val="none"/>
          <w:lang w:eastAsia="zh-CN"/>
          <w14:textFill>
            <w14:solidFill>
              <w14:schemeClr w14:val="tx1"/>
            </w14:solidFill>
          </w14:textFill>
        </w:rPr>
        <w:t>。</w:t>
      </w:r>
    </w:p>
    <w:p w14:paraId="7E8BBD7F">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④</w:t>
      </w:r>
      <w:r>
        <w:rPr>
          <w:rFonts w:hint="eastAsia" w:ascii="宋体" w:hAnsi="宋体" w:eastAsia="宋体" w:cs="宋体"/>
          <w:color w:val="000000" w:themeColor="text1"/>
          <w:sz w:val="18"/>
          <w:szCs w:val="18"/>
          <w:highlight w:val="none"/>
          <w:lang w:val="en-US" w:eastAsia="zh-CN"/>
          <w14:textFill>
            <w14:solidFill>
              <w14:schemeClr w14:val="tx1"/>
            </w14:solidFill>
          </w14:textFill>
        </w:rPr>
        <w:t>登记的需跟进问题，如超1日还未解决或未有解决方案，应及时上报客服经理请求协助处理。</w:t>
      </w:r>
    </w:p>
    <w:p w14:paraId="0546144D">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⑤</w:t>
      </w:r>
      <w:r>
        <w:rPr>
          <w:rFonts w:hint="eastAsia" w:ascii="宋体" w:hAnsi="宋体" w:eastAsia="宋体" w:cs="宋体"/>
          <w:color w:val="000000" w:themeColor="text1"/>
          <w:sz w:val="18"/>
          <w:szCs w:val="18"/>
          <w:highlight w:val="none"/>
          <w14:textFill>
            <w14:solidFill>
              <w14:schemeClr w14:val="tx1"/>
            </w14:solidFill>
          </w14:textFill>
        </w:rPr>
        <w:t>工作中遇到的疑难问题</w:t>
      </w:r>
      <w:r>
        <w:rPr>
          <w:rFonts w:hint="eastAsia" w:ascii="宋体" w:hAnsi="宋体" w:eastAsia="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lang w:val="en-US" w:eastAsia="zh-CN"/>
          <w14:textFill>
            <w14:solidFill>
              <w14:schemeClr w14:val="tx1"/>
            </w14:solidFill>
          </w14:textFill>
        </w:rPr>
        <w:t>超出权限或超出业务规定或商家不配合等</w:t>
      </w:r>
      <w:r>
        <w:rPr>
          <w:rFonts w:hint="eastAsia" w:ascii="宋体" w:hAnsi="宋体" w:eastAsia="宋体" w:cs="宋体"/>
          <w:color w:val="000000" w:themeColor="text1"/>
          <w:sz w:val="18"/>
          <w:szCs w:val="18"/>
          <w:highlight w:val="none"/>
          <w:lang w:eastAsia="zh-CN"/>
          <w14:textFill>
            <w14:solidFill>
              <w14:schemeClr w14:val="tx1"/>
            </w14:solidFill>
          </w14:textFill>
        </w:rPr>
        <w:t>）</w:t>
      </w:r>
      <w:r>
        <w:rPr>
          <w:rFonts w:hint="eastAsia" w:ascii="宋体" w:hAnsi="宋体" w:eastAsia="宋体" w:cs="宋体"/>
          <w:color w:val="000000" w:themeColor="text1"/>
          <w:sz w:val="18"/>
          <w:szCs w:val="18"/>
          <w:highlight w:val="none"/>
          <w14:textFill>
            <w14:solidFill>
              <w14:schemeClr w14:val="tx1"/>
            </w14:solidFill>
          </w14:textFill>
        </w:rPr>
        <w:t>需及时上报</w:t>
      </w:r>
      <w:r>
        <w:rPr>
          <w:rFonts w:hint="eastAsia" w:ascii="宋体" w:hAnsi="宋体" w:eastAsia="宋体" w:cs="宋体"/>
          <w:color w:val="000000" w:themeColor="text1"/>
          <w:sz w:val="18"/>
          <w:szCs w:val="18"/>
          <w:highlight w:val="none"/>
          <w:lang w:val="en-US" w:eastAsia="zh-CN"/>
          <w14:textFill>
            <w14:solidFill>
              <w14:schemeClr w14:val="tx1"/>
            </w14:solidFill>
          </w14:textFill>
        </w:rPr>
        <w:t>客服经理请求协助处理。</w:t>
      </w:r>
    </w:p>
    <w:p w14:paraId="54680994">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88" w:lineRule="auto"/>
        <w:ind w:left="0" w:leftChars="0" w:firstLine="0" w:firstLineChars="0"/>
        <w:jc w:val="left"/>
        <w:textAlignment w:val="auto"/>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⑥</w:t>
      </w:r>
      <w:r>
        <w:rPr>
          <w:rFonts w:hint="eastAsia" w:ascii="宋体" w:hAnsi="宋体" w:eastAsia="宋体" w:cs="宋体"/>
          <w:color w:val="000000" w:themeColor="text1"/>
          <w:sz w:val="18"/>
          <w:szCs w:val="18"/>
          <w:highlight w:val="none"/>
          <w:lang w:val="en-US" w:eastAsia="zh-CN"/>
          <w14:textFill>
            <w14:solidFill>
              <w14:schemeClr w14:val="tx1"/>
            </w14:solidFill>
          </w14:textFill>
        </w:rPr>
        <w:t>不轻易做出承诺，承诺顾客必须做到，切不可出现承诺未履行或替他人承诺后不承担的情况。</w:t>
      </w:r>
    </w:p>
    <w:p w14:paraId="493754B2">
      <w:pPr>
        <w:keepNext w:val="0"/>
        <w:keepLines w:val="0"/>
        <w:pageBreakBefore/>
        <w:widowControl w:val="0"/>
        <w:numPr>
          <w:ilvl w:val="0"/>
          <w:numId w:val="0"/>
        </w:numPr>
        <w:kinsoku/>
        <w:wordWrap/>
        <w:overflowPunct/>
        <w:topLinePunct w:val="0"/>
        <w:autoSpaceDE/>
        <w:autoSpaceDN/>
        <w:bidi w:val="0"/>
        <w:adjustRightInd/>
        <w:snapToGrid/>
        <w:spacing w:before="157" w:beforeLines="50" w:after="157" w:afterLines="50" w:line="360" w:lineRule="auto"/>
        <w:ind w:left="0" w:leftChars="0" w:firstLine="482" w:firstLineChars="150"/>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624" w:name="_Toc3388"/>
      <w:bookmarkStart w:id="625" w:name="_Toc3592"/>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第四章 增值服务指引</w:t>
      </w:r>
      <w:bookmarkEnd w:id="616"/>
      <w:bookmarkEnd w:id="617"/>
      <w:bookmarkEnd w:id="618"/>
      <w:bookmarkEnd w:id="619"/>
      <w:bookmarkEnd w:id="624"/>
      <w:bookmarkEnd w:id="625"/>
    </w:p>
    <w:p w14:paraId="7F7E1FE6">
      <w:pPr>
        <w:keepNext w:val="0"/>
        <w:keepLines w:val="0"/>
        <w:pageBreakBefore w:val="0"/>
        <w:widowControl w:val="0"/>
        <w:kinsoku/>
        <w:wordWrap/>
        <w:overflowPunct/>
        <w:topLinePunct w:val="0"/>
        <w:autoSpaceDE/>
        <w:autoSpaceDN/>
        <w:bidi w:val="0"/>
        <w:adjustRightInd/>
        <w:snapToGrid/>
        <w:spacing w:before="313" w:beforeLines="10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626" w:name="_Toc2788"/>
      <w:bookmarkStart w:id="627" w:name="_Toc2818"/>
      <w:bookmarkStart w:id="628" w:name="_Toc23875"/>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第一节 雨天服务</w:t>
      </w:r>
      <w:bookmarkEnd w:id="626"/>
      <w:bookmarkEnd w:id="627"/>
      <w:bookmarkEnd w:id="628"/>
    </w:p>
    <w:tbl>
      <w:tblPr>
        <w:tblStyle w:val="11"/>
        <w:tblW w:w="7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741"/>
        <w:gridCol w:w="1863"/>
        <w:gridCol w:w="3194"/>
      </w:tblGrid>
      <w:tr w14:paraId="12AE3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020" w:type="dxa"/>
            <w:vAlign w:val="center"/>
          </w:tcPr>
          <w:p w14:paraId="2E13C29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服务项目</w:t>
            </w:r>
          </w:p>
        </w:tc>
        <w:tc>
          <w:tcPr>
            <w:tcW w:w="1741" w:type="dxa"/>
            <w:vAlign w:val="center"/>
          </w:tcPr>
          <w:p w14:paraId="15EC635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岗位/品类</w:t>
            </w:r>
          </w:p>
        </w:tc>
        <w:tc>
          <w:tcPr>
            <w:tcW w:w="1863" w:type="dxa"/>
            <w:vAlign w:val="center"/>
          </w:tcPr>
          <w:p w14:paraId="2F1B0F3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物料</w:t>
            </w:r>
          </w:p>
        </w:tc>
        <w:tc>
          <w:tcPr>
            <w:tcW w:w="3194" w:type="dxa"/>
            <w:vAlign w:val="center"/>
          </w:tcPr>
          <w:p w14:paraId="694C0C0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实施要求</w:t>
            </w:r>
          </w:p>
        </w:tc>
      </w:tr>
      <w:tr w14:paraId="388CE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jc w:val="center"/>
        </w:trPr>
        <w:tc>
          <w:tcPr>
            <w:tcW w:w="1020" w:type="dxa"/>
            <w:vAlign w:val="center"/>
          </w:tcPr>
          <w:p w14:paraId="01A227B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安全防护</w:t>
            </w:r>
          </w:p>
        </w:tc>
        <w:tc>
          <w:tcPr>
            <w:tcW w:w="1741" w:type="dxa"/>
            <w:vAlign w:val="center"/>
          </w:tcPr>
          <w:p w14:paraId="1671694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购百门店各出入口</w:t>
            </w:r>
          </w:p>
          <w:p w14:paraId="16477FA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独立超市（出入口临街门店）</w:t>
            </w:r>
          </w:p>
        </w:tc>
        <w:tc>
          <w:tcPr>
            <w:tcW w:w="1863" w:type="dxa"/>
            <w:vAlign w:val="center"/>
          </w:tcPr>
          <w:p w14:paraId="58D2FA8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雨伞套机/雨伞除水器、吸水防滑地毯、防滑警示标识</w:t>
            </w:r>
          </w:p>
        </w:tc>
        <w:tc>
          <w:tcPr>
            <w:tcW w:w="3194" w:type="dxa"/>
            <w:vAlign w:val="center"/>
          </w:tcPr>
          <w:p w14:paraId="6D2FFEA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门店每个出入口最少需配备1套），商场主出入口专人为进店顾客提供装伞服务，下雨后15分钟内及时摆放到位</w:t>
            </w:r>
          </w:p>
        </w:tc>
      </w:tr>
      <w:tr w14:paraId="01811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jc w:val="center"/>
        </w:trPr>
        <w:tc>
          <w:tcPr>
            <w:tcW w:w="1020" w:type="dxa"/>
            <w:vAlign w:val="center"/>
          </w:tcPr>
          <w:p w14:paraId="4EAECB6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雨天提示</w:t>
            </w:r>
          </w:p>
        </w:tc>
        <w:tc>
          <w:tcPr>
            <w:tcW w:w="1741" w:type="dxa"/>
            <w:shd w:val="clear" w:color="auto" w:fill="auto"/>
            <w:vAlign w:val="center"/>
          </w:tcPr>
          <w:p w14:paraId="54C133E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购百客服中心、独立超市服务台</w:t>
            </w:r>
          </w:p>
        </w:tc>
        <w:tc>
          <w:tcPr>
            <w:tcW w:w="1863" w:type="dxa"/>
            <w:vAlign w:val="center"/>
          </w:tcPr>
          <w:p w14:paraId="26550FB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雨伞套机/雨伞除水器、吸水防滑地毯、防滑警示标识</w:t>
            </w:r>
          </w:p>
        </w:tc>
        <w:tc>
          <w:tcPr>
            <w:tcW w:w="3194" w:type="dxa"/>
            <w:vAlign w:val="center"/>
          </w:tcPr>
          <w:p w14:paraId="5AC6BA7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门店各出入口最少需配备1套，商场主出入口专人为进店顾客提供装伞服务，下雨后15分钟内及时摆放到位</w:t>
            </w:r>
          </w:p>
        </w:tc>
      </w:tr>
      <w:tr w14:paraId="69993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020" w:type="dxa"/>
            <w:vAlign w:val="center"/>
          </w:tcPr>
          <w:p w14:paraId="29D61B6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雨具免费赠送服务</w:t>
            </w:r>
          </w:p>
        </w:tc>
        <w:tc>
          <w:tcPr>
            <w:tcW w:w="1741" w:type="dxa"/>
            <w:shd w:val="clear" w:color="auto" w:fill="auto"/>
            <w:vAlign w:val="center"/>
          </w:tcPr>
          <w:p w14:paraId="7E777EF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购百门店主出入口</w:t>
            </w:r>
          </w:p>
        </w:tc>
        <w:tc>
          <w:tcPr>
            <w:tcW w:w="1863" w:type="dxa"/>
            <w:vAlign w:val="center"/>
          </w:tcPr>
          <w:p w14:paraId="2D94C5C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一次性雨衣、一次性鞋套</w:t>
            </w:r>
          </w:p>
        </w:tc>
        <w:tc>
          <w:tcPr>
            <w:tcW w:w="3194" w:type="dxa"/>
            <w:vAlign w:val="center"/>
          </w:tcPr>
          <w:p w14:paraId="7CC8D33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主动询问并根据顾客需求赠送给顾客</w:t>
            </w:r>
          </w:p>
        </w:tc>
      </w:tr>
      <w:tr w14:paraId="1308C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020" w:type="dxa"/>
            <w:vAlign w:val="center"/>
          </w:tcPr>
          <w:p w14:paraId="2D1100E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雨具免费租借服务</w:t>
            </w:r>
          </w:p>
        </w:tc>
        <w:tc>
          <w:tcPr>
            <w:tcW w:w="1741" w:type="dxa"/>
            <w:shd w:val="clear" w:color="auto" w:fill="auto"/>
            <w:vAlign w:val="center"/>
          </w:tcPr>
          <w:p w14:paraId="6A8EF19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购百客服中心、独立超市服务台</w:t>
            </w:r>
          </w:p>
        </w:tc>
        <w:tc>
          <w:tcPr>
            <w:tcW w:w="1863" w:type="dxa"/>
            <w:vAlign w:val="center"/>
          </w:tcPr>
          <w:p w14:paraId="78155DF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雨伞、婴儿车雨罩、儿童雨衣</w:t>
            </w:r>
          </w:p>
        </w:tc>
        <w:tc>
          <w:tcPr>
            <w:tcW w:w="3194" w:type="dxa"/>
            <w:vAlign w:val="center"/>
          </w:tcPr>
          <w:p w14:paraId="0A0ECF5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在显眼位置陈列所有物料，主动赠送给有需要的顾客</w:t>
            </w:r>
          </w:p>
        </w:tc>
      </w:tr>
      <w:tr w14:paraId="27080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020" w:type="dxa"/>
            <w:vAlign w:val="center"/>
          </w:tcPr>
          <w:p w14:paraId="509B884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烘干服务</w:t>
            </w:r>
          </w:p>
        </w:tc>
        <w:tc>
          <w:tcPr>
            <w:tcW w:w="1741" w:type="dxa"/>
            <w:vAlign w:val="center"/>
          </w:tcPr>
          <w:p w14:paraId="30183C6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洗手间</w:t>
            </w:r>
          </w:p>
        </w:tc>
        <w:tc>
          <w:tcPr>
            <w:tcW w:w="1863" w:type="dxa"/>
            <w:vAlign w:val="center"/>
          </w:tcPr>
          <w:p w14:paraId="3CB3CFC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吹风机</w:t>
            </w:r>
          </w:p>
        </w:tc>
        <w:tc>
          <w:tcPr>
            <w:tcW w:w="3194" w:type="dxa"/>
            <w:vAlign w:val="center"/>
          </w:tcPr>
          <w:p w14:paraId="3E4E657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主动为头发、衣服、鞋子被淋湿且有需要的顾客提供吹风机烘干服务</w:t>
            </w:r>
          </w:p>
        </w:tc>
      </w:tr>
      <w:tr w14:paraId="5AB54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jc w:val="center"/>
        </w:trPr>
        <w:tc>
          <w:tcPr>
            <w:tcW w:w="1020" w:type="dxa"/>
            <w:shd w:val="clear" w:color="auto" w:fill="auto"/>
            <w:vAlign w:val="center"/>
          </w:tcPr>
          <w:p w14:paraId="5ABDEE0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雨具免费租借/满额赠服务</w:t>
            </w:r>
          </w:p>
        </w:tc>
        <w:tc>
          <w:tcPr>
            <w:tcW w:w="1741" w:type="dxa"/>
            <w:shd w:val="clear" w:color="auto" w:fill="auto"/>
            <w:vAlign w:val="center"/>
          </w:tcPr>
          <w:p w14:paraId="29E937E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购百门店主出入口</w:t>
            </w:r>
          </w:p>
        </w:tc>
        <w:tc>
          <w:tcPr>
            <w:tcW w:w="1863" w:type="dxa"/>
            <w:shd w:val="clear" w:color="auto" w:fill="auto"/>
            <w:vAlign w:val="center"/>
          </w:tcPr>
          <w:p w14:paraId="58D1966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雨伞、电动车雨衣、防水雨衣、防水耐磨鞋套</w:t>
            </w:r>
          </w:p>
        </w:tc>
        <w:tc>
          <w:tcPr>
            <w:tcW w:w="3194" w:type="dxa"/>
            <w:shd w:val="clear" w:color="auto" w:fill="auto"/>
            <w:vAlign w:val="center"/>
          </w:tcPr>
          <w:p w14:paraId="2A5391C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提供线上租借服务</w:t>
            </w:r>
          </w:p>
        </w:tc>
      </w:tr>
    </w:tbl>
    <w:p w14:paraId="755F9869">
      <w:pPr>
        <w:keepNext w:val="0"/>
        <w:keepLines w:val="0"/>
        <w:pageBreakBefore w:val="0"/>
        <w:widowControl w:val="0"/>
        <w:kinsoku/>
        <w:wordWrap/>
        <w:overflowPunct/>
        <w:topLinePunct w:val="0"/>
        <w:autoSpaceDE/>
        <w:autoSpaceDN/>
        <w:bidi w:val="0"/>
        <w:adjustRightInd/>
        <w:snapToGrid/>
        <w:spacing w:before="313" w:beforeLines="10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629" w:name="_Toc28138"/>
      <w:bookmarkStart w:id="630" w:name="_Toc18518"/>
    </w:p>
    <w:p w14:paraId="35D20736">
      <w:pPr>
        <w:keepNext w:val="0"/>
        <w:keepLines w:val="0"/>
        <w:pageBreakBefore w:val="0"/>
        <w:widowControl w:val="0"/>
        <w:kinsoku/>
        <w:wordWrap/>
        <w:overflowPunct/>
        <w:topLinePunct w:val="0"/>
        <w:autoSpaceDE/>
        <w:autoSpaceDN/>
        <w:bidi w:val="0"/>
        <w:adjustRightInd/>
        <w:snapToGrid/>
        <w:spacing w:before="313" w:beforeLines="10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7F35A63F">
      <w:pPr>
        <w:keepNext w:val="0"/>
        <w:keepLines w:val="0"/>
        <w:pageBreakBefore w:val="0"/>
        <w:widowControl w:val="0"/>
        <w:kinsoku/>
        <w:wordWrap/>
        <w:overflowPunct/>
        <w:topLinePunct w:val="0"/>
        <w:autoSpaceDE/>
        <w:autoSpaceDN/>
        <w:bidi w:val="0"/>
        <w:adjustRightInd/>
        <w:snapToGrid/>
        <w:spacing w:before="313" w:beforeLines="10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7318A7FA">
      <w:pPr>
        <w:keepNext w:val="0"/>
        <w:keepLines w:val="0"/>
        <w:pageBreakBefore w:val="0"/>
        <w:widowControl w:val="0"/>
        <w:kinsoku/>
        <w:wordWrap/>
        <w:overflowPunct/>
        <w:topLinePunct w:val="0"/>
        <w:autoSpaceDE/>
        <w:autoSpaceDN/>
        <w:bidi w:val="0"/>
        <w:adjustRightInd/>
        <w:snapToGrid/>
        <w:spacing w:before="313" w:beforeLines="10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0FE68872">
      <w:pPr>
        <w:keepNext w:val="0"/>
        <w:keepLines w:val="0"/>
        <w:pageBreakBefore w:val="0"/>
        <w:widowControl w:val="0"/>
        <w:kinsoku/>
        <w:wordWrap/>
        <w:overflowPunct/>
        <w:topLinePunct w:val="0"/>
        <w:autoSpaceDE/>
        <w:autoSpaceDN/>
        <w:bidi w:val="0"/>
        <w:adjustRightInd/>
        <w:snapToGrid/>
        <w:spacing w:before="313" w:beforeLines="10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57B0870C">
      <w:pPr>
        <w:keepNext w:val="0"/>
        <w:keepLines w:val="0"/>
        <w:pageBreakBefore/>
        <w:widowControl w:val="0"/>
        <w:kinsoku/>
        <w:wordWrap/>
        <w:overflowPunct/>
        <w:topLinePunct w:val="0"/>
        <w:autoSpaceDE/>
        <w:autoSpaceDN/>
        <w:bidi w:val="0"/>
        <w:adjustRightInd/>
        <w:snapToGrid/>
        <w:spacing w:before="313" w:beforeLines="10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631" w:name="_Toc3136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第二节 礼品包装</w:t>
      </w:r>
      <w:bookmarkEnd w:id="629"/>
      <w:bookmarkEnd w:id="630"/>
      <w:bookmarkEnd w:id="631"/>
    </w:p>
    <w:p w14:paraId="0BC1FE6D">
      <w:pPr>
        <w:keepNext w:val="0"/>
        <w:keepLines w:val="0"/>
        <w:pageBreakBefore w:val="0"/>
        <w:kinsoku/>
        <w:wordWrap/>
        <w:overflowPunct/>
        <w:topLinePunct w:val="0"/>
        <w:autoSpaceDE/>
        <w:autoSpaceDN/>
        <w:bidi w:val="0"/>
        <w:spacing w:before="157" w:beforeLines="50" w:after="157" w:afterLines="50" w:line="240" w:lineRule="auto"/>
        <w:ind w:left="0" w:leftChars="0" w:firstLine="0" w:firstLineChars="0"/>
        <w:jc w:val="left"/>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1、顾客在商场内有消费，均可在服务台享受包装服务，根据顾客会员级别设置相应的免费包装次数、金额等；</w:t>
      </w:r>
    </w:p>
    <w:p w14:paraId="015576CF">
      <w:pPr>
        <w:keepNext w:val="0"/>
        <w:keepLines w:val="0"/>
        <w:pageBreakBefore w:val="0"/>
        <w:kinsoku/>
        <w:wordWrap/>
        <w:overflowPunct/>
        <w:topLinePunct w:val="0"/>
        <w:autoSpaceDE/>
        <w:autoSpaceDN/>
        <w:bidi w:val="0"/>
        <w:spacing w:before="157" w:beforeLines="50" w:after="157" w:afterLines="50" w:line="240" w:lineRule="auto"/>
        <w:ind w:left="0" w:leftChars="0" w:firstLine="0" w:firstLineChars="0"/>
        <w:jc w:val="left"/>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2、由包装人员负责登记顾客购买信息、包装物规格、经办人、包装费用等；电脑小票上注明“已包装”字样；</w:t>
      </w:r>
    </w:p>
    <w:p w14:paraId="0FB1F4CE">
      <w:pPr>
        <w:keepNext w:val="0"/>
        <w:keepLines w:val="0"/>
        <w:pageBreakBefore w:val="0"/>
        <w:kinsoku/>
        <w:wordWrap/>
        <w:overflowPunct/>
        <w:topLinePunct w:val="0"/>
        <w:autoSpaceDE/>
        <w:autoSpaceDN/>
        <w:bidi w:val="0"/>
        <w:spacing w:before="157" w:beforeLines="50" w:after="157" w:afterLines="50" w:line="240" w:lineRule="auto"/>
        <w:ind w:left="0" w:leftChars="0" w:firstLine="0" w:firstLineChars="0"/>
        <w:jc w:val="left"/>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3、请顾客在陈列柜上或包装物料架上选取喜欢的款式和包装纸、花，快速为顾客进行礼品包装。</w:t>
      </w:r>
    </w:p>
    <w:p w14:paraId="46FFF075">
      <w:pPr>
        <w:keepNext w:val="0"/>
        <w:keepLines w:val="0"/>
        <w:pageBreakBefore w:val="0"/>
        <w:kinsoku/>
        <w:wordWrap/>
        <w:overflowPunct/>
        <w:topLinePunct w:val="0"/>
        <w:autoSpaceDE/>
        <w:autoSpaceDN/>
        <w:bidi w:val="0"/>
        <w:spacing w:before="157" w:beforeLines="50" w:after="157" w:afterLines="50" w:line="240" w:lineRule="auto"/>
        <w:ind w:left="0" w:leftChars="0" w:firstLine="0" w:firstLineChars="0"/>
        <w:jc w:val="left"/>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4、超出免费包装条件需要收费包装的，应公示价目表，并与顾客确认好收费金额再进行包装。</w:t>
      </w:r>
    </w:p>
    <w:p w14:paraId="530CFE9C">
      <w:pPr>
        <w:keepNext w:val="0"/>
        <w:keepLines w:val="0"/>
        <w:pageBreakBefore w:val="0"/>
        <w:kinsoku/>
        <w:wordWrap/>
        <w:overflowPunct/>
        <w:topLinePunct w:val="0"/>
        <w:autoSpaceDE/>
        <w:autoSpaceDN/>
        <w:bidi w:val="0"/>
        <w:spacing w:before="157" w:beforeLines="50" w:after="157" w:afterLines="50" w:line="240" w:lineRule="auto"/>
        <w:ind w:left="0" w:leftChars="0" w:firstLine="0" w:firstLineChars="0"/>
        <w:jc w:val="left"/>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5、服务台需设置礼品样式陈列柜和包装物料展示架，每天检查陈列情况，发现样式破旧或物料空缺等情况的马上更换和补充，定期更换陈列架上礼品的样式，在特定节假日陈列应节的礼品样式；</w:t>
      </w:r>
    </w:p>
    <w:p w14:paraId="03CD81F7">
      <w:pPr>
        <w:keepNext w:val="0"/>
        <w:keepLines w:val="0"/>
        <w:pageBreakBefore w:val="0"/>
        <w:kinsoku/>
        <w:wordWrap/>
        <w:overflowPunct/>
        <w:topLinePunct w:val="0"/>
        <w:autoSpaceDE/>
        <w:autoSpaceDN/>
        <w:bidi w:val="0"/>
        <w:spacing w:before="157" w:beforeLines="50" w:after="157" w:afterLines="50" w:line="240" w:lineRule="auto"/>
        <w:ind w:left="0" w:leftChars="0" w:firstLine="0" w:firstLineChars="0"/>
        <w:jc w:val="left"/>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6、服务台需针对包装服务登记表数据进行总结分析，更多地了解顾客对礼品包装样式等方面的需求，从而调整包装样式或物料等，更好地提升礼品包装服务；</w:t>
      </w:r>
    </w:p>
    <w:p w14:paraId="21BB9A27">
      <w:pPr>
        <w:keepNext w:val="0"/>
        <w:keepLines w:val="0"/>
        <w:pageBreakBefore w:val="0"/>
        <w:kinsoku/>
        <w:wordWrap/>
        <w:overflowPunct/>
        <w:topLinePunct w:val="0"/>
        <w:autoSpaceDE/>
        <w:autoSpaceDN/>
        <w:bidi w:val="0"/>
        <w:spacing w:before="157" w:beforeLines="50" w:after="157" w:afterLines="50" w:line="240" w:lineRule="auto"/>
        <w:ind w:left="0" w:leftChars="0" w:firstLine="0" w:firstLineChars="0"/>
        <w:jc w:val="left"/>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7、每月做好包装材料的采购、入库、盘点等工作；</w:t>
      </w:r>
    </w:p>
    <w:p w14:paraId="155435B6">
      <w:pPr>
        <w:keepNext w:val="0"/>
        <w:keepLines w:val="0"/>
        <w:pageBreakBefore w:val="0"/>
        <w:kinsoku/>
        <w:wordWrap/>
        <w:overflowPunct/>
        <w:topLinePunct w:val="0"/>
        <w:autoSpaceDE/>
        <w:autoSpaceDN/>
        <w:bidi w:val="0"/>
        <w:spacing w:before="157" w:beforeLines="50" w:after="157" w:afterLines="50" w:line="240" w:lineRule="auto"/>
        <w:ind w:left="0" w:leftChars="0" w:firstLine="0" w:firstLineChars="0"/>
        <w:jc w:val="left"/>
        <w:rPr>
          <w:rFonts w:hint="eastAsia" w:ascii="宋体" w:hAnsi="宋体" w:eastAsia="宋体" w:cs="宋体"/>
          <w:b/>
          <w:bCs/>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8、为了更好地提升礼品包装服务技能，服务台所有人员均需在入职一个月内掌握礼品包装基础技能，每月服务台对全员的包装技能至少验证一次，每季度开展一次包装技能及包装款式创新的竞赛，提升服务台全员包装水平，更好地为顾客提供服务。</w:t>
      </w:r>
      <w:bookmarkStart w:id="632" w:name="_Toc14874"/>
    </w:p>
    <w:p w14:paraId="0F07D14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633" w:name="_Toc23589"/>
    </w:p>
    <w:p w14:paraId="33AD02D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16B48123">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1DB0E9E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2850B923">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66303A5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6EADF8D4">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10ABFCD9">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423E55D8">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7E9957E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7962EF3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016B0CA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5FC9F939">
      <w:pPr>
        <w:keepNext w:val="0"/>
        <w:keepLines w:val="0"/>
        <w:pageBreakBefore/>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634" w:name="_Toc13208"/>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第三节 宠物服务</w:t>
      </w:r>
      <w:bookmarkEnd w:id="632"/>
      <w:bookmarkEnd w:id="633"/>
      <w:bookmarkEnd w:id="634"/>
    </w:p>
    <w:tbl>
      <w:tblPr>
        <w:tblStyle w:val="10"/>
        <w:tblW w:w="77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6"/>
        <w:gridCol w:w="2037"/>
        <w:gridCol w:w="2245"/>
        <w:gridCol w:w="2629"/>
      </w:tblGrid>
      <w:tr w14:paraId="15E73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46" w:type="dxa"/>
            <w:tcBorders>
              <w:top w:val="single" w:color="auto" w:sz="4" w:space="0"/>
              <w:left w:val="single" w:color="auto" w:sz="4" w:space="0"/>
              <w:bottom w:val="single" w:color="auto" w:sz="4" w:space="0"/>
              <w:right w:val="single" w:color="auto" w:sz="4" w:space="0"/>
            </w:tcBorders>
            <w:noWrap w:val="0"/>
            <w:vAlign w:val="bottom"/>
          </w:tcPr>
          <w:p w14:paraId="7D46678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分类</w:t>
            </w:r>
          </w:p>
        </w:tc>
        <w:tc>
          <w:tcPr>
            <w:tcW w:w="2037" w:type="dxa"/>
            <w:tcBorders>
              <w:top w:val="single" w:color="auto" w:sz="4" w:space="0"/>
              <w:left w:val="single" w:color="auto" w:sz="4" w:space="0"/>
              <w:bottom w:val="single" w:color="auto" w:sz="4" w:space="0"/>
              <w:right w:val="single" w:color="auto" w:sz="4" w:space="0"/>
            </w:tcBorders>
            <w:noWrap w:val="0"/>
            <w:vAlign w:val="top"/>
          </w:tcPr>
          <w:p w14:paraId="7C492E3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名称</w:t>
            </w:r>
          </w:p>
        </w:tc>
        <w:tc>
          <w:tcPr>
            <w:tcW w:w="2245" w:type="dxa"/>
            <w:tcBorders>
              <w:top w:val="single" w:color="auto" w:sz="4" w:space="0"/>
              <w:left w:val="single" w:color="auto" w:sz="4" w:space="0"/>
              <w:bottom w:val="single" w:color="auto" w:sz="4" w:space="0"/>
              <w:right w:val="single" w:color="auto" w:sz="4" w:space="0"/>
            </w:tcBorders>
            <w:noWrap w:val="0"/>
            <w:vAlign w:val="top"/>
          </w:tcPr>
          <w:p w14:paraId="68B05F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数量</w:t>
            </w:r>
          </w:p>
        </w:tc>
        <w:tc>
          <w:tcPr>
            <w:tcW w:w="2629" w:type="dxa"/>
            <w:tcBorders>
              <w:top w:val="single" w:color="000000" w:sz="4" w:space="0"/>
              <w:left w:val="single" w:color="auto" w:sz="4" w:space="0"/>
              <w:bottom w:val="single" w:color="auto" w:sz="4" w:space="0"/>
              <w:right w:val="single" w:color="000000" w:sz="4" w:space="0"/>
            </w:tcBorders>
            <w:noWrap w:val="0"/>
            <w:vAlign w:val="top"/>
          </w:tcPr>
          <w:p w14:paraId="540DD46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管理要求</w:t>
            </w:r>
          </w:p>
        </w:tc>
      </w:tr>
      <w:tr w14:paraId="407C0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46" w:type="dxa"/>
            <w:vMerge w:val="restart"/>
            <w:tcBorders>
              <w:top w:val="single" w:color="auto" w:sz="4" w:space="0"/>
              <w:left w:val="single" w:color="auto" w:sz="4" w:space="0"/>
              <w:bottom w:val="single" w:color="auto" w:sz="4" w:space="0"/>
              <w:right w:val="single" w:color="auto" w:sz="4" w:space="0"/>
            </w:tcBorders>
            <w:noWrap w:val="0"/>
            <w:vAlign w:val="center"/>
          </w:tcPr>
          <w:p w14:paraId="3196F6E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宠物</w:t>
            </w:r>
          </w:p>
          <w:p w14:paraId="141FA1C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服务</w:t>
            </w:r>
          </w:p>
          <w:p w14:paraId="013A19A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用品</w:t>
            </w:r>
          </w:p>
        </w:tc>
        <w:tc>
          <w:tcPr>
            <w:tcW w:w="2037" w:type="dxa"/>
            <w:tcBorders>
              <w:top w:val="single" w:color="auto" w:sz="4" w:space="0"/>
              <w:left w:val="single" w:color="auto" w:sz="4" w:space="0"/>
              <w:bottom w:val="single" w:color="auto" w:sz="4" w:space="0"/>
              <w:right w:val="single" w:color="auto" w:sz="4" w:space="0"/>
            </w:tcBorders>
            <w:noWrap w:val="0"/>
            <w:vAlign w:val="center"/>
          </w:tcPr>
          <w:p w14:paraId="7511946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宠物尿不湿</w:t>
            </w:r>
          </w:p>
        </w:tc>
        <w:tc>
          <w:tcPr>
            <w:tcW w:w="2245" w:type="dxa"/>
            <w:tcBorders>
              <w:top w:val="single" w:color="auto" w:sz="4" w:space="0"/>
              <w:left w:val="single" w:color="auto" w:sz="4" w:space="0"/>
              <w:bottom w:val="single" w:color="auto" w:sz="4" w:space="0"/>
              <w:right w:val="single" w:color="auto" w:sz="4" w:space="0"/>
            </w:tcBorders>
            <w:noWrap w:val="0"/>
            <w:vAlign w:val="center"/>
          </w:tcPr>
          <w:p w14:paraId="07FEF6A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大中小号各1-2包</w:t>
            </w:r>
          </w:p>
        </w:tc>
        <w:tc>
          <w:tcPr>
            <w:tcW w:w="2629" w:type="dxa"/>
            <w:vMerge w:val="restart"/>
            <w:tcBorders>
              <w:top w:val="single" w:color="auto" w:sz="4" w:space="0"/>
              <w:left w:val="single" w:color="auto" w:sz="4" w:space="0"/>
              <w:bottom w:val="single" w:color="auto" w:sz="4" w:space="0"/>
              <w:right w:val="single" w:color="auto" w:sz="4" w:space="0"/>
            </w:tcBorders>
            <w:noWrap w:val="0"/>
            <w:vAlign w:val="center"/>
          </w:tcPr>
          <w:p w14:paraId="7C87D31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①定期检查和补充物料，确保顾客正常使用及物料充足；</w:t>
            </w:r>
          </w:p>
          <w:p w14:paraId="4BB682A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②有保质期要求的物品做好登记和检查避免过期。</w:t>
            </w:r>
          </w:p>
        </w:tc>
      </w:tr>
      <w:tr w14:paraId="76DB4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14:paraId="039F9BF2">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center"/>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2037" w:type="dxa"/>
            <w:tcBorders>
              <w:top w:val="single" w:color="auto" w:sz="4" w:space="0"/>
              <w:left w:val="single" w:color="auto" w:sz="4" w:space="0"/>
              <w:bottom w:val="single" w:color="auto" w:sz="4" w:space="0"/>
              <w:right w:val="single" w:color="auto" w:sz="4" w:space="0"/>
            </w:tcBorders>
            <w:noWrap w:val="0"/>
            <w:vAlign w:val="center"/>
          </w:tcPr>
          <w:p w14:paraId="1BDFDDD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隔尿垫</w:t>
            </w:r>
          </w:p>
        </w:tc>
        <w:tc>
          <w:tcPr>
            <w:tcW w:w="2245" w:type="dxa"/>
            <w:tcBorders>
              <w:top w:val="single" w:color="auto" w:sz="4" w:space="0"/>
              <w:left w:val="single" w:color="auto" w:sz="4" w:space="0"/>
              <w:bottom w:val="single" w:color="auto" w:sz="4" w:space="0"/>
              <w:right w:val="single" w:color="auto" w:sz="4" w:space="0"/>
            </w:tcBorders>
            <w:noWrap w:val="0"/>
            <w:vAlign w:val="center"/>
          </w:tcPr>
          <w:p w14:paraId="0C0C572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1-2包</w:t>
            </w:r>
          </w:p>
        </w:tc>
        <w:tc>
          <w:tcPr>
            <w:tcW w:w="2629" w:type="dxa"/>
            <w:vMerge w:val="continue"/>
            <w:tcBorders>
              <w:top w:val="single" w:color="auto" w:sz="4" w:space="0"/>
              <w:left w:val="single" w:color="auto" w:sz="4" w:space="0"/>
              <w:bottom w:val="single" w:color="auto" w:sz="4" w:space="0"/>
              <w:right w:val="single" w:color="auto" w:sz="4" w:space="0"/>
            </w:tcBorders>
            <w:noWrap w:val="0"/>
            <w:vAlign w:val="center"/>
          </w:tcPr>
          <w:p w14:paraId="49574582">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5DD30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14:paraId="42B1F3D5">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center"/>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2037" w:type="dxa"/>
            <w:tcBorders>
              <w:top w:val="single" w:color="auto" w:sz="4" w:space="0"/>
              <w:left w:val="single" w:color="auto" w:sz="4" w:space="0"/>
              <w:bottom w:val="single" w:color="auto" w:sz="4" w:space="0"/>
              <w:right w:val="single" w:color="auto" w:sz="4" w:space="0"/>
            </w:tcBorders>
            <w:noWrap w:val="0"/>
            <w:vAlign w:val="center"/>
          </w:tcPr>
          <w:p w14:paraId="781B200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拾便袋</w:t>
            </w:r>
          </w:p>
        </w:tc>
        <w:tc>
          <w:tcPr>
            <w:tcW w:w="2245" w:type="dxa"/>
            <w:tcBorders>
              <w:top w:val="single" w:color="auto" w:sz="4" w:space="0"/>
              <w:left w:val="single" w:color="auto" w:sz="4" w:space="0"/>
              <w:bottom w:val="single" w:color="auto" w:sz="4" w:space="0"/>
              <w:right w:val="single" w:color="auto" w:sz="4" w:space="0"/>
            </w:tcBorders>
            <w:noWrap w:val="0"/>
            <w:vAlign w:val="center"/>
          </w:tcPr>
          <w:p w14:paraId="61EFDA2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1-2包宠物服务用</w:t>
            </w:r>
          </w:p>
        </w:tc>
        <w:tc>
          <w:tcPr>
            <w:tcW w:w="2629" w:type="dxa"/>
            <w:vMerge w:val="continue"/>
            <w:tcBorders>
              <w:top w:val="single" w:color="auto" w:sz="4" w:space="0"/>
              <w:left w:val="single" w:color="auto" w:sz="4" w:space="0"/>
              <w:bottom w:val="single" w:color="auto" w:sz="4" w:space="0"/>
              <w:right w:val="single" w:color="auto" w:sz="4" w:space="0"/>
            </w:tcBorders>
            <w:noWrap w:val="0"/>
            <w:vAlign w:val="center"/>
          </w:tcPr>
          <w:p w14:paraId="19041ECC">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5FA34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14:paraId="55A2BE46">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center"/>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2037" w:type="dxa"/>
            <w:tcBorders>
              <w:top w:val="single" w:color="auto" w:sz="4" w:space="0"/>
              <w:left w:val="single" w:color="auto" w:sz="4" w:space="0"/>
              <w:bottom w:val="single" w:color="auto" w:sz="4" w:space="0"/>
              <w:right w:val="single" w:color="auto" w:sz="4" w:space="0"/>
            </w:tcBorders>
            <w:noWrap w:val="0"/>
            <w:vAlign w:val="center"/>
          </w:tcPr>
          <w:p w14:paraId="16B5761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一次性手套</w:t>
            </w:r>
          </w:p>
        </w:tc>
        <w:tc>
          <w:tcPr>
            <w:tcW w:w="2245" w:type="dxa"/>
            <w:tcBorders>
              <w:top w:val="single" w:color="auto" w:sz="4" w:space="0"/>
              <w:left w:val="single" w:color="auto" w:sz="4" w:space="0"/>
              <w:bottom w:val="single" w:color="auto" w:sz="4" w:space="0"/>
              <w:right w:val="single" w:color="auto" w:sz="4" w:space="0"/>
            </w:tcBorders>
            <w:noWrap w:val="0"/>
            <w:vAlign w:val="center"/>
          </w:tcPr>
          <w:p w14:paraId="3414EAE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1-2包</w:t>
            </w:r>
          </w:p>
        </w:tc>
        <w:tc>
          <w:tcPr>
            <w:tcW w:w="2629" w:type="dxa"/>
            <w:vMerge w:val="continue"/>
            <w:tcBorders>
              <w:top w:val="single" w:color="auto" w:sz="4" w:space="0"/>
              <w:left w:val="single" w:color="auto" w:sz="4" w:space="0"/>
              <w:bottom w:val="single" w:color="auto" w:sz="4" w:space="0"/>
              <w:right w:val="single" w:color="auto" w:sz="4" w:space="0"/>
            </w:tcBorders>
            <w:noWrap w:val="0"/>
            <w:vAlign w:val="center"/>
          </w:tcPr>
          <w:p w14:paraId="6A37DBFE">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5DFD5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14:paraId="02511A18">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center"/>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2037" w:type="dxa"/>
            <w:tcBorders>
              <w:top w:val="single" w:color="auto" w:sz="4" w:space="0"/>
              <w:left w:val="single" w:color="auto" w:sz="4" w:space="0"/>
              <w:bottom w:val="single" w:color="auto" w:sz="4" w:space="0"/>
              <w:right w:val="single" w:color="auto" w:sz="4" w:space="0"/>
            </w:tcBorders>
            <w:noWrap w:val="0"/>
            <w:vAlign w:val="center"/>
          </w:tcPr>
          <w:p w14:paraId="1BC0207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湿巾</w:t>
            </w:r>
          </w:p>
        </w:tc>
        <w:tc>
          <w:tcPr>
            <w:tcW w:w="2245" w:type="dxa"/>
            <w:tcBorders>
              <w:top w:val="single" w:color="auto" w:sz="4" w:space="0"/>
              <w:left w:val="single" w:color="auto" w:sz="4" w:space="0"/>
              <w:bottom w:val="single" w:color="auto" w:sz="4" w:space="0"/>
              <w:right w:val="single" w:color="auto" w:sz="4" w:space="0"/>
            </w:tcBorders>
            <w:noWrap w:val="0"/>
            <w:vAlign w:val="center"/>
          </w:tcPr>
          <w:p w14:paraId="7321C05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1-2包</w:t>
            </w:r>
          </w:p>
        </w:tc>
        <w:tc>
          <w:tcPr>
            <w:tcW w:w="2629" w:type="dxa"/>
            <w:vMerge w:val="continue"/>
            <w:tcBorders>
              <w:top w:val="single" w:color="auto" w:sz="4" w:space="0"/>
              <w:left w:val="single" w:color="auto" w:sz="4" w:space="0"/>
              <w:bottom w:val="single" w:color="auto" w:sz="4" w:space="0"/>
              <w:right w:val="single" w:color="auto" w:sz="4" w:space="0"/>
            </w:tcBorders>
            <w:noWrap w:val="0"/>
            <w:vAlign w:val="center"/>
          </w:tcPr>
          <w:p w14:paraId="381D6DF8">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0D147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14:paraId="404823E1">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center"/>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2037" w:type="dxa"/>
            <w:tcBorders>
              <w:top w:val="single" w:color="auto" w:sz="4" w:space="0"/>
              <w:left w:val="single" w:color="auto" w:sz="4" w:space="0"/>
              <w:bottom w:val="single" w:color="auto" w:sz="4" w:space="0"/>
              <w:right w:val="single" w:color="auto" w:sz="4" w:space="0"/>
            </w:tcBorders>
            <w:noWrap w:val="0"/>
            <w:vAlign w:val="center"/>
          </w:tcPr>
          <w:p w14:paraId="24F4080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泪痕棉签</w:t>
            </w:r>
          </w:p>
        </w:tc>
        <w:tc>
          <w:tcPr>
            <w:tcW w:w="2245" w:type="dxa"/>
            <w:tcBorders>
              <w:top w:val="single" w:color="auto" w:sz="4" w:space="0"/>
              <w:left w:val="single" w:color="auto" w:sz="4" w:space="0"/>
              <w:bottom w:val="single" w:color="auto" w:sz="4" w:space="0"/>
              <w:right w:val="single" w:color="auto" w:sz="4" w:space="0"/>
            </w:tcBorders>
            <w:noWrap w:val="0"/>
            <w:vAlign w:val="center"/>
          </w:tcPr>
          <w:p w14:paraId="1108CF4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1-2盒</w:t>
            </w:r>
          </w:p>
        </w:tc>
        <w:tc>
          <w:tcPr>
            <w:tcW w:w="2629" w:type="dxa"/>
            <w:vMerge w:val="continue"/>
            <w:tcBorders>
              <w:top w:val="single" w:color="auto" w:sz="4" w:space="0"/>
              <w:left w:val="single" w:color="auto" w:sz="4" w:space="0"/>
              <w:bottom w:val="single" w:color="auto" w:sz="4" w:space="0"/>
              <w:right w:val="single" w:color="auto" w:sz="4" w:space="0"/>
            </w:tcBorders>
            <w:noWrap w:val="0"/>
            <w:vAlign w:val="center"/>
          </w:tcPr>
          <w:p w14:paraId="081D5007">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3582D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14:paraId="713DB4B9">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center"/>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2037" w:type="dxa"/>
            <w:tcBorders>
              <w:top w:val="single" w:color="auto" w:sz="4" w:space="0"/>
              <w:left w:val="single" w:color="auto" w:sz="4" w:space="0"/>
              <w:bottom w:val="single" w:color="auto" w:sz="4" w:space="0"/>
              <w:right w:val="single" w:color="auto" w:sz="4" w:space="0"/>
            </w:tcBorders>
            <w:noWrap w:val="0"/>
            <w:vAlign w:val="center"/>
          </w:tcPr>
          <w:p w14:paraId="43B06F1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宠物推车</w:t>
            </w:r>
          </w:p>
        </w:tc>
        <w:tc>
          <w:tcPr>
            <w:tcW w:w="2245" w:type="dxa"/>
            <w:tcBorders>
              <w:top w:val="single" w:color="auto" w:sz="4" w:space="0"/>
              <w:left w:val="single" w:color="auto" w:sz="4" w:space="0"/>
              <w:bottom w:val="single" w:color="auto" w:sz="4" w:space="0"/>
              <w:right w:val="single" w:color="auto" w:sz="4" w:space="0"/>
            </w:tcBorders>
            <w:noWrap w:val="0"/>
            <w:vAlign w:val="center"/>
          </w:tcPr>
          <w:p w14:paraId="6BC5427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1-2部、背包1个</w:t>
            </w:r>
          </w:p>
        </w:tc>
        <w:tc>
          <w:tcPr>
            <w:tcW w:w="2629" w:type="dxa"/>
            <w:vMerge w:val="continue"/>
            <w:tcBorders>
              <w:top w:val="single" w:color="auto" w:sz="4" w:space="0"/>
              <w:left w:val="single" w:color="auto" w:sz="4" w:space="0"/>
              <w:bottom w:val="single" w:color="auto" w:sz="4" w:space="0"/>
              <w:right w:val="single" w:color="auto" w:sz="4" w:space="0"/>
            </w:tcBorders>
            <w:noWrap w:val="0"/>
            <w:vAlign w:val="center"/>
          </w:tcPr>
          <w:p w14:paraId="4944FC12">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6ED66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14:paraId="30712A1E">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center"/>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2037" w:type="dxa"/>
            <w:tcBorders>
              <w:top w:val="single" w:color="auto" w:sz="4" w:space="0"/>
              <w:left w:val="single" w:color="auto" w:sz="4" w:space="0"/>
              <w:bottom w:val="single" w:color="auto" w:sz="4" w:space="0"/>
              <w:right w:val="single" w:color="auto" w:sz="4" w:space="0"/>
            </w:tcBorders>
            <w:noWrap w:val="0"/>
            <w:vAlign w:val="center"/>
          </w:tcPr>
          <w:p w14:paraId="0529847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应急粮食/宠物零食</w:t>
            </w:r>
          </w:p>
        </w:tc>
        <w:tc>
          <w:tcPr>
            <w:tcW w:w="2245" w:type="dxa"/>
            <w:tcBorders>
              <w:top w:val="single" w:color="auto" w:sz="4" w:space="0"/>
              <w:left w:val="single" w:color="auto" w:sz="4" w:space="0"/>
              <w:bottom w:val="single" w:color="auto" w:sz="4" w:space="0"/>
              <w:right w:val="single" w:color="auto" w:sz="4" w:space="0"/>
            </w:tcBorders>
            <w:noWrap w:val="0"/>
            <w:vAlign w:val="center"/>
          </w:tcPr>
          <w:p w14:paraId="4247B97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1-2袋</w:t>
            </w:r>
          </w:p>
        </w:tc>
        <w:tc>
          <w:tcPr>
            <w:tcW w:w="2629" w:type="dxa"/>
            <w:vMerge w:val="continue"/>
            <w:tcBorders>
              <w:top w:val="single" w:color="auto" w:sz="4" w:space="0"/>
              <w:left w:val="single" w:color="auto" w:sz="4" w:space="0"/>
              <w:bottom w:val="single" w:color="auto" w:sz="4" w:space="0"/>
              <w:right w:val="single" w:color="auto" w:sz="4" w:space="0"/>
            </w:tcBorders>
            <w:noWrap w:val="0"/>
            <w:vAlign w:val="center"/>
          </w:tcPr>
          <w:p w14:paraId="4CB9D601">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01133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46" w:type="dxa"/>
            <w:vMerge w:val="continue"/>
            <w:tcBorders>
              <w:top w:val="single" w:color="auto" w:sz="4" w:space="0"/>
              <w:left w:val="single" w:color="auto" w:sz="4" w:space="0"/>
              <w:bottom w:val="single" w:color="auto" w:sz="4" w:space="0"/>
              <w:right w:val="single" w:color="auto" w:sz="4" w:space="0"/>
            </w:tcBorders>
            <w:noWrap w:val="0"/>
            <w:vAlign w:val="center"/>
          </w:tcPr>
          <w:p w14:paraId="5D48CD73">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center"/>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2037" w:type="dxa"/>
            <w:tcBorders>
              <w:top w:val="single" w:color="auto" w:sz="4" w:space="0"/>
              <w:left w:val="single" w:color="auto" w:sz="4" w:space="0"/>
              <w:bottom w:val="single" w:color="auto" w:sz="4" w:space="0"/>
              <w:right w:val="single" w:color="auto" w:sz="4" w:space="0"/>
            </w:tcBorders>
            <w:noWrap w:val="0"/>
            <w:vAlign w:val="center"/>
          </w:tcPr>
          <w:p w14:paraId="7A42C27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嘴套</w:t>
            </w:r>
          </w:p>
        </w:tc>
        <w:tc>
          <w:tcPr>
            <w:tcW w:w="2245" w:type="dxa"/>
            <w:tcBorders>
              <w:top w:val="single" w:color="auto" w:sz="4" w:space="0"/>
              <w:left w:val="single" w:color="auto" w:sz="4" w:space="0"/>
              <w:bottom w:val="single" w:color="auto" w:sz="4" w:space="0"/>
              <w:right w:val="single" w:color="auto" w:sz="4" w:space="0"/>
            </w:tcBorders>
            <w:noWrap w:val="0"/>
            <w:vAlign w:val="center"/>
          </w:tcPr>
          <w:p w14:paraId="06123BD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大中小号各1-2个</w:t>
            </w:r>
          </w:p>
        </w:tc>
        <w:tc>
          <w:tcPr>
            <w:tcW w:w="2629" w:type="dxa"/>
            <w:vMerge w:val="continue"/>
            <w:tcBorders>
              <w:top w:val="single" w:color="auto" w:sz="4" w:space="0"/>
              <w:left w:val="single" w:color="auto" w:sz="4" w:space="0"/>
              <w:bottom w:val="single" w:color="auto" w:sz="4" w:space="0"/>
              <w:right w:val="single" w:color="auto" w:sz="4" w:space="0"/>
            </w:tcBorders>
            <w:noWrap w:val="0"/>
            <w:vAlign w:val="center"/>
          </w:tcPr>
          <w:p w14:paraId="5BDEFDD6">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bl>
    <w:p w14:paraId="012EF15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635" w:name="_Toc9291"/>
      <w:bookmarkStart w:id="636" w:name="_Toc30924"/>
    </w:p>
    <w:p w14:paraId="5D94E27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5E39586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p>
    <w:p w14:paraId="1FF49553">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637" w:name="_Toc191"/>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第四节 银发关爱服务</w:t>
      </w:r>
      <w:bookmarkEnd w:id="635"/>
      <w:bookmarkEnd w:id="636"/>
      <w:bookmarkEnd w:id="637"/>
    </w:p>
    <w:tbl>
      <w:tblPr>
        <w:tblStyle w:val="10"/>
        <w:tblW w:w="78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8"/>
        <w:gridCol w:w="3039"/>
        <w:gridCol w:w="1772"/>
        <w:gridCol w:w="2291"/>
      </w:tblGrid>
      <w:tr w14:paraId="5FE44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728" w:type="dxa"/>
            <w:tcBorders>
              <w:top w:val="single" w:color="000000" w:sz="4" w:space="0"/>
              <w:left w:val="single" w:color="000000" w:sz="4" w:space="0"/>
              <w:bottom w:val="single" w:color="000000" w:sz="4" w:space="0"/>
              <w:right w:val="single" w:color="000000" w:sz="4" w:space="0"/>
            </w:tcBorders>
            <w:noWrap w:val="0"/>
            <w:vAlign w:val="bottom"/>
          </w:tcPr>
          <w:p w14:paraId="41E2378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分类</w:t>
            </w:r>
          </w:p>
        </w:tc>
        <w:tc>
          <w:tcPr>
            <w:tcW w:w="3039" w:type="dxa"/>
            <w:tcBorders>
              <w:top w:val="single" w:color="000000" w:sz="4" w:space="0"/>
              <w:left w:val="single" w:color="000000" w:sz="4" w:space="0"/>
              <w:bottom w:val="single" w:color="000000" w:sz="4" w:space="0"/>
              <w:right w:val="single" w:color="000000" w:sz="4" w:space="0"/>
            </w:tcBorders>
            <w:noWrap w:val="0"/>
            <w:vAlign w:val="top"/>
          </w:tcPr>
          <w:p w14:paraId="575D996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名称</w:t>
            </w:r>
          </w:p>
        </w:tc>
        <w:tc>
          <w:tcPr>
            <w:tcW w:w="1772" w:type="dxa"/>
            <w:tcBorders>
              <w:top w:val="single" w:color="000000" w:sz="4" w:space="0"/>
              <w:left w:val="single" w:color="000000" w:sz="4" w:space="0"/>
              <w:bottom w:val="single" w:color="000000" w:sz="4" w:space="0"/>
              <w:right w:val="single" w:color="000000" w:sz="4" w:space="0"/>
            </w:tcBorders>
            <w:noWrap w:val="0"/>
            <w:vAlign w:val="top"/>
          </w:tcPr>
          <w:p w14:paraId="4D8256B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数量</w:t>
            </w:r>
          </w:p>
        </w:tc>
        <w:tc>
          <w:tcPr>
            <w:tcW w:w="2291" w:type="dxa"/>
            <w:tcBorders>
              <w:top w:val="single" w:color="000000" w:sz="4" w:space="0"/>
              <w:left w:val="single" w:color="000000" w:sz="4" w:space="0"/>
              <w:bottom w:val="single" w:color="000000" w:sz="4" w:space="0"/>
              <w:right w:val="single" w:color="000000" w:sz="4" w:space="0"/>
            </w:tcBorders>
            <w:noWrap w:val="0"/>
            <w:vAlign w:val="top"/>
          </w:tcPr>
          <w:p w14:paraId="55D2918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管理要求</w:t>
            </w:r>
          </w:p>
        </w:tc>
      </w:tr>
      <w:tr w14:paraId="5CDC8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728" w:type="dxa"/>
            <w:tcBorders>
              <w:top w:val="single" w:color="000000" w:sz="4" w:space="0"/>
              <w:left w:val="single" w:color="000000" w:sz="4" w:space="0"/>
              <w:bottom w:val="single" w:color="000000" w:sz="4" w:space="0"/>
              <w:right w:val="single" w:color="000000" w:sz="4" w:space="0"/>
            </w:tcBorders>
            <w:noWrap w:val="0"/>
            <w:vAlign w:val="center"/>
          </w:tcPr>
          <w:p w14:paraId="1492983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关爱</w:t>
            </w:r>
          </w:p>
          <w:p w14:paraId="0B93685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设施</w:t>
            </w:r>
          </w:p>
        </w:tc>
        <w:tc>
          <w:tcPr>
            <w:tcW w:w="3039" w:type="dxa"/>
            <w:tcBorders>
              <w:top w:val="single" w:color="000000" w:sz="4" w:space="0"/>
              <w:left w:val="single" w:color="000000" w:sz="4" w:space="0"/>
              <w:bottom w:val="single" w:color="000000" w:sz="4" w:space="0"/>
              <w:right w:val="single" w:color="000000" w:sz="4" w:space="0"/>
            </w:tcBorders>
            <w:noWrap w:val="0"/>
            <w:vAlign w:val="center"/>
          </w:tcPr>
          <w:p w14:paraId="7844659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无障碍通道、无障碍洗手间、无障碍电梯</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14:paraId="4FCF91B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根据商场面积设置</w:t>
            </w:r>
          </w:p>
        </w:tc>
        <w:tc>
          <w:tcPr>
            <w:tcW w:w="2291" w:type="dxa"/>
            <w:tcBorders>
              <w:top w:val="single" w:color="000000" w:sz="4" w:space="0"/>
              <w:left w:val="single" w:color="000000" w:sz="4" w:space="0"/>
              <w:bottom w:val="single" w:color="000000" w:sz="4" w:space="0"/>
              <w:right w:val="single" w:color="000000" w:sz="4" w:space="0"/>
            </w:tcBorders>
            <w:noWrap w:val="0"/>
            <w:vAlign w:val="center"/>
          </w:tcPr>
          <w:p w14:paraId="4A0CD02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定期检查维护，确保正常使用。</w:t>
            </w:r>
          </w:p>
        </w:tc>
      </w:tr>
      <w:tr w14:paraId="5D6CE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728" w:type="dxa"/>
            <w:vMerge w:val="restart"/>
            <w:tcBorders>
              <w:top w:val="single" w:color="000000" w:sz="4" w:space="0"/>
              <w:left w:val="single" w:color="000000" w:sz="4" w:space="0"/>
              <w:right w:val="single" w:color="000000" w:sz="4" w:space="0"/>
            </w:tcBorders>
            <w:noWrap w:val="0"/>
            <w:vAlign w:val="center"/>
          </w:tcPr>
          <w:p w14:paraId="658FD36E">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jc w:val="center"/>
              <w:textAlignment w:val="cente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关爱</w:t>
            </w:r>
          </w:p>
          <w:p w14:paraId="4BB1DC24">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jc w:val="center"/>
              <w:textAlignment w:val="cente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服务</w:t>
            </w:r>
          </w:p>
        </w:tc>
        <w:tc>
          <w:tcPr>
            <w:tcW w:w="3039" w:type="dxa"/>
            <w:tcBorders>
              <w:top w:val="single" w:color="000000" w:sz="4" w:space="0"/>
              <w:left w:val="single" w:color="000000" w:sz="4" w:space="0"/>
              <w:bottom w:val="single" w:color="000000" w:sz="4" w:space="0"/>
              <w:right w:val="single" w:color="000000" w:sz="4" w:space="0"/>
            </w:tcBorders>
            <w:noWrap w:val="0"/>
            <w:vAlign w:val="center"/>
          </w:tcPr>
          <w:p w14:paraId="0834635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轮椅租借</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14:paraId="2F2EB43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2-3部</w:t>
            </w:r>
          </w:p>
        </w:tc>
        <w:tc>
          <w:tcPr>
            <w:tcW w:w="2291" w:type="dxa"/>
            <w:vMerge w:val="restart"/>
            <w:tcBorders>
              <w:top w:val="single" w:color="000000" w:sz="4" w:space="0"/>
              <w:left w:val="single" w:color="000000" w:sz="4" w:space="0"/>
              <w:right w:val="single" w:color="000000" w:sz="4" w:space="0"/>
            </w:tcBorders>
            <w:noWrap w:val="0"/>
            <w:vAlign w:val="center"/>
          </w:tcPr>
          <w:p w14:paraId="6B7E0773">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40" w:lineRule="auto"/>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定期检查银发关爱物料配备情况，物品及时补充，有损坏的及时维修。</w:t>
            </w:r>
          </w:p>
        </w:tc>
      </w:tr>
      <w:tr w14:paraId="56BD4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728" w:type="dxa"/>
            <w:vMerge w:val="continue"/>
            <w:tcBorders>
              <w:left w:val="single" w:color="000000" w:sz="4" w:space="0"/>
              <w:right w:val="single" w:color="000000" w:sz="4" w:space="0"/>
            </w:tcBorders>
            <w:noWrap w:val="0"/>
            <w:vAlign w:val="center"/>
          </w:tcPr>
          <w:p w14:paraId="1EACBD25">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3039" w:type="dxa"/>
            <w:tcBorders>
              <w:top w:val="single" w:color="000000" w:sz="4" w:space="0"/>
              <w:left w:val="single" w:color="000000" w:sz="4" w:space="0"/>
              <w:bottom w:val="single" w:color="000000" w:sz="4" w:space="0"/>
              <w:right w:val="single" w:color="000000" w:sz="4" w:space="0"/>
            </w:tcBorders>
            <w:noWrap w:val="0"/>
            <w:vAlign w:val="center"/>
          </w:tcPr>
          <w:p w14:paraId="3A653AF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银发休息椅（带靠背）</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14:paraId="4AF7ACE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每楼层1-2部</w:t>
            </w:r>
          </w:p>
        </w:tc>
        <w:tc>
          <w:tcPr>
            <w:tcW w:w="2291" w:type="dxa"/>
            <w:vMerge w:val="continue"/>
            <w:tcBorders>
              <w:left w:val="single" w:color="000000" w:sz="4" w:space="0"/>
              <w:right w:val="single" w:color="000000" w:sz="4" w:space="0"/>
            </w:tcBorders>
            <w:noWrap w:val="0"/>
            <w:vAlign w:val="center"/>
          </w:tcPr>
          <w:p w14:paraId="155F4AEC">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0029B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728" w:type="dxa"/>
            <w:vMerge w:val="continue"/>
            <w:tcBorders>
              <w:left w:val="single" w:color="000000" w:sz="4" w:space="0"/>
              <w:right w:val="single" w:color="000000" w:sz="4" w:space="0"/>
            </w:tcBorders>
            <w:noWrap w:val="0"/>
            <w:vAlign w:val="center"/>
          </w:tcPr>
          <w:p w14:paraId="78CBDE4C">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3039" w:type="dxa"/>
            <w:tcBorders>
              <w:top w:val="single" w:color="000000" w:sz="4" w:space="0"/>
              <w:left w:val="single" w:color="000000" w:sz="4" w:space="0"/>
              <w:bottom w:val="single" w:color="000000" w:sz="4" w:space="0"/>
              <w:right w:val="single" w:color="000000" w:sz="4" w:space="0"/>
            </w:tcBorders>
            <w:noWrap w:val="0"/>
            <w:vAlign w:val="center"/>
          </w:tcPr>
          <w:p w14:paraId="3008FFB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提供老花镜</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14:paraId="0ECC9A9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1-2副</w:t>
            </w:r>
          </w:p>
        </w:tc>
        <w:tc>
          <w:tcPr>
            <w:tcW w:w="2291" w:type="dxa"/>
            <w:vMerge w:val="continue"/>
            <w:tcBorders>
              <w:left w:val="single" w:color="000000" w:sz="4" w:space="0"/>
              <w:right w:val="single" w:color="000000" w:sz="4" w:space="0"/>
            </w:tcBorders>
            <w:noWrap w:val="0"/>
            <w:vAlign w:val="center"/>
          </w:tcPr>
          <w:p w14:paraId="273E5A7E">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1AC9B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728" w:type="dxa"/>
            <w:vMerge w:val="continue"/>
            <w:tcBorders>
              <w:left w:val="single" w:color="000000" w:sz="4" w:space="0"/>
              <w:right w:val="single" w:color="000000" w:sz="4" w:space="0"/>
            </w:tcBorders>
            <w:noWrap w:val="0"/>
            <w:vAlign w:val="center"/>
          </w:tcPr>
          <w:p w14:paraId="36DF98FF">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3039" w:type="dxa"/>
            <w:tcBorders>
              <w:top w:val="single" w:color="000000" w:sz="4" w:space="0"/>
              <w:left w:val="single" w:color="000000" w:sz="4" w:space="0"/>
              <w:bottom w:val="single" w:color="000000" w:sz="4" w:space="0"/>
              <w:right w:val="single" w:color="000000" w:sz="4" w:space="0"/>
            </w:tcBorders>
            <w:noWrap w:val="0"/>
            <w:vAlign w:val="center"/>
          </w:tcPr>
          <w:p w14:paraId="51BFD57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提供拐杖</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14:paraId="4A8C640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1-2副</w:t>
            </w:r>
          </w:p>
        </w:tc>
        <w:tc>
          <w:tcPr>
            <w:tcW w:w="2291" w:type="dxa"/>
            <w:vMerge w:val="continue"/>
            <w:tcBorders>
              <w:left w:val="single" w:color="000000" w:sz="4" w:space="0"/>
              <w:right w:val="single" w:color="000000" w:sz="4" w:space="0"/>
            </w:tcBorders>
            <w:noWrap w:val="0"/>
            <w:vAlign w:val="center"/>
          </w:tcPr>
          <w:p w14:paraId="034AD953">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25694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728" w:type="dxa"/>
            <w:vMerge w:val="continue"/>
            <w:tcBorders>
              <w:left w:val="single" w:color="000000" w:sz="4" w:space="0"/>
              <w:right w:val="single" w:color="000000" w:sz="4" w:space="0"/>
            </w:tcBorders>
            <w:noWrap w:val="0"/>
            <w:vAlign w:val="center"/>
          </w:tcPr>
          <w:p w14:paraId="2ADDCD05">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3039" w:type="dxa"/>
            <w:tcBorders>
              <w:top w:val="single" w:color="000000" w:sz="4" w:space="0"/>
              <w:left w:val="single" w:color="000000" w:sz="4" w:space="0"/>
              <w:bottom w:val="single" w:color="000000" w:sz="4" w:space="0"/>
              <w:right w:val="single" w:color="000000" w:sz="4" w:space="0"/>
            </w:tcBorders>
            <w:noWrap w:val="0"/>
            <w:vAlign w:val="center"/>
          </w:tcPr>
          <w:p w14:paraId="7123B09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提供放大镜</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14:paraId="4EE4058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1-2副</w:t>
            </w:r>
          </w:p>
        </w:tc>
        <w:tc>
          <w:tcPr>
            <w:tcW w:w="2291" w:type="dxa"/>
            <w:vMerge w:val="continue"/>
            <w:tcBorders>
              <w:left w:val="single" w:color="000000" w:sz="4" w:space="0"/>
              <w:right w:val="single" w:color="000000" w:sz="4" w:space="0"/>
            </w:tcBorders>
            <w:noWrap w:val="0"/>
            <w:vAlign w:val="center"/>
          </w:tcPr>
          <w:p w14:paraId="32AEB708">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r w14:paraId="67CCC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28" w:type="dxa"/>
            <w:vMerge w:val="continue"/>
            <w:tcBorders>
              <w:left w:val="single" w:color="000000" w:sz="4" w:space="0"/>
              <w:bottom w:val="single" w:color="000000" w:sz="4" w:space="0"/>
              <w:right w:val="single" w:color="000000" w:sz="4" w:space="0"/>
            </w:tcBorders>
            <w:noWrap w:val="0"/>
            <w:vAlign w:val="center"/>
          </w:tcPr>
          <w:p w14:paraId="352A496F">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3039" w:type="dxa"/>
            <w:tcBorders>
              <w:top w:val="single" w:color="000000" w:sz="4" w:space="0"/>
              <w:left w:val="single" w:color="000000" w:sz="4" w:space="0"/>
              <w:bottom w:val="single" w:color="000000" w:sz="4" w:space="0"/>
              <w:right w:val="single" w:color="000000" w:sz="4" w:space="0"/>
            </w:tcBorders>
            <w:noWrap w:val="0"/>
            <w:vAlign w:val="center"/>
          </w:tcPr>
          <w:p w14:paraId="3163648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温水服务</w:t>
            </w:r>
          </w:p>
        </w:tc>
        <w:tc>
          <w:tcPr>
            <w:tcW w:w="1772" w:type="dxa"/>
            <w:tcBorders>
              <w:top w:val="single" w:color="000000" w:sz="4" w:space="0"/>
              <w:left w:val="single" w:color="000000" w:sz="4" w:space="0"/>
              <w:bottom w:val="single" w:color="000000" w:sz="4" w:space="0"/>
              <w:right w:val="single" w:color="000000" w:sz="4" w:space="0"/>
            </w:tcBorders>
            <w:noWrap w:val="0"/>
            <w:vAlign w:val="center"/>
          </w:tcPr>
          <w:p w14:paraId="709E334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服务台、柜台配置</w:t>
            </w:r>
          </w:p>
        </w:tc>
        <w:tc>
          <w:tcPr>
            <w:tcW w:w="2291" w:type="dxa"/>
            <w:vMerge w:val="continue"/>
            <w:tcBorders>
              <w:left w:val="single" w:color="000000" w:sz="4" w:space="0"/>
              <w:bottom w:val="single" w:color="000000" w:sz="4" w:space="0"/>
              <w:right w:val="single" w:color="000000" w:sz="4" w:space="0"/>
            </w:tcBorders>
            <w:noWrap w:val="0"/>
            <w:vAlign w:val="center"/>
          </w:tcPr>
          <w:p w14:paraId="18F52861">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r>
    </w:tbl>
    <w:p w14:paraId="7DF1AAF1">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638" w:name="_Toc24044"/>
      <w:bookmarkStart w:id="639" w:name="_Toc19987"/>
    </w:p>
    <w:p w14:paraId="7395FC67">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7ADD724E">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6852775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5767433C">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60ABB25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p>
    <w:p w14:paraId="1FCB9ABB">
      <w:pPr>
        <w:keepNext w:val="0"/>
        <w:keepLines w:val="0"/>
        <w:pageBreakBefore/>
        <w:widowControl w:val="0"/>
        <w:kinsoku/>
        <w:wordWrap/>
        <w:overflowPunct/>
        <w:topLinePunct w:val="0"/>
        <w:autoSpaceDE/>
        <w:autoSpaceDN/>
        <w:bidi w:val="0"/>
        <w:adjustRightInd/>
        <w:snapToGrid/>
        <w:spacing w:before="157" w:beforeLines="50" w:after="157" w:afterLines="50" w:line="36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640" w:name="_Toc1704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第五节 儿童友好服务</w:t>
      </w:r>
      <w:bookmarkEnd w:id="638"/>
      <w:bookmarkEnd w:id="639"/>
      <w:bookmarkEnd w:id="640"/>
    </w:p>
    <w:tbl>
      <w:tblPr>
        <w:tblStyle w:val="10"/>
        <w:tblW w:w="78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7"/>
        <w:gridCol w:w="2666"/>
        <w:gridCol w:w="1882"/>
        <w:gridCol w:w="2544"/>
      </w:tblGrid>
      <w:tr w14:paraId="49723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tcBorders>
              <w:top w:val="single" w:color="000000" w:sz="4" w:space="0"/>
              <w:left w:val="single" w:color="000000" w:sz="4" w:space="0"/>
              <w:bottom w:val="single" w:color="000000" w:sz="4" w:space="0"/>
              <w:right w:val="single" w:color="000000" w:sz="4" w:space="0"/>
            </w:tcBorders>
            <w:noWrap w:val="0"/>
            <w:vAlign w:val="bottom"/>
          </w:tcPr>
          <w:p w14:paraId="3931AB8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bookmarkStart w:id="641" w:name="_Toc10093"/>
            <w:bookmarkStart w:id="642" w:name="_Toc11229"/>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分类</w:t>
            </w:r>
          </w:p>
        </w:tc>
        <w:tc>
          <w:tcPr>
            <w:tcW w:w="2666" w:type="dxa"/>
            <w:tcBorders>
              <w:top w:val="single" w:color="000000" w:sz="4" w:space="0"/>
              <w:left w:val="single" w:color="000000" w:sz="4" w:space="0"/>
              <w:bottom w:val="single" w:color="000000" w:sz="4" w:space="0"/>
              <w:right w:val="single" w:color="000000" w:sz="4" w:space="0"/>
            </w:tcBorders>
            <w:noWrap w:val="0"/>
            <w:vAlign w:val="top"/>
          </w:tcPr>
          <w:p w14:paraId="66C71A7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名称</w:t>
            </w:r>
          </w:p>
        </w:tc>
        <w:tc>
          <w:tcPr>
            <w:tcW w:w="1882" w:type="dxa"/>
            <w:tcBorders>
              <w:top w:val="single" w:color="000000" w:sz="4" w:space="0"/>
              <w:left w:val="single" w:color="000000" w:sz="4" w:space="0"/>
              <w:bottom w:val="single" w:color="000000" w:sz="4" w:space="0"/>
              <w:right w:val="single" w:color="000000" w:sz="4" w:space="0"/>
            </w:tcBorders>
            <w:noWrap w:val="0"/>
            <w:vAlign w:val="top"/>
          </w:tcPr>
          <w:p w14:paraId="094CF63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数量</w:t>
            </w:r>
          </w:p>
        </w:tc>
        <w:tc>
          <w:tcPr>
            <w:tcW w:w="2544" w:type="dxa"/>
            <w:tcBorders>
              <w:top w:val="single" w:color="000000" w:sz="4" w:space="0"/>
              <w:left w:val="single" w:color="000000" w:sz="4" w:space="0"/>
              <w:bottom w:val="single" w:color="000000" w:sz="4" w:space="0"/>
              <w:right w:val="single" w:color="000000" w:sz="4" w:space="0"/>
            </w:tcBorders>
            <w:noWrap w:val="0"/>
            <w:vAlign w:val="top"/>
          </w:tcPr>
          <w:p w14:paraId="12C449D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管理要求</w:t>
            </w:r>
          </w:p>
        </w:tc>
      </w:tr>
      <w:tr w14:paraId="4E019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tcBorders>
              <w:top w:val="single" w:color="000000" w:sz="4" w:space="0"/>
              <w:left w:val="single" w:color="000000" w:sz="4" w:space="0"/>
              <w:bottom w:val="single" w:color="000000" w:sz="4" w:space="0"/>
              <w:right w:val="single" w:color="000000" w:sz="4" w:space="0"/>
            </w:tcBorders>
            <w:noWrap w:val="0"/>
            <w:vAlign w:val="center"/>
          </w:tcPr>
          <w:p w14:paraId="6FDDC88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超市区域</w:t>
            </w:r>
          </w:p>
        </w:tc>
        <w:tc>
          <w:tcPr>
            <w:tcW w:w="2666" w:type="dxa"/>
            <w:tcBorders>
              <w:top w:val="single" w:color="000000" w:sz="4" w:space="0"/>
              <w:left w:val="single" w:color="000000" w:sz="4" w:space="0"/>
              <w:bottom w:val="single" w:color="000000" w:sz="4" w:space="0"/>
              <w:right w:val="single" w:color="000000" w:sz="4" w:space="0"/>
            </w:tcBorders>
            <w:noWrap w:val="0"/>
            <w:vAlign w:val="center"/>
          </w:tcPr>
          <w:p w14:paraId="42A48E2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超市童趣购物车</w:t>
            </w:r>
          </w:p>
        </w:tc>
        <w:tc>
          <w:tcPr>
            <w:tcW w:w="1882" w:type="dxa"/>
            <w:tcBorders>
              <w:top w:val="single" w:color="000000" w:sz="4" w:space="0"/>
              <w:left w:val="single" w:color="000000" w:sz="4" w:space="0"/>
              <w:bottom w:val="single" w:color="000000" w:sz="4" w:space="0"/>
              <w:right w:val="single" w:color="000000" w:sz="4" w:space="0"/>
            </w:tcBorders>
            <w:noWrap w:val="0"/>
            <w:vAlign w:val="center"/>
          </w:tcPr>
          <w:p w14:paraId="35B0CFE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3-5辆</w:t>
            </w:r>
          </w:p>
        </w:tc>
        <w:tc>
          <w:tcPr>
            <w:tcW w:w="2544" w:type="dxa"/>
            <w:tcBorders>
              <w:top w:val="single" w:color="000000" w:sz="4" w:space="0"/>
              <w:left w:val="single" w:color="000000" w:sz="4" w:space="0"/>
              <w:bottom w:val="single" w:color="000000" w:sz="4" w:space="0"/>
              <w:right w:val="single" w:color="000000" w:sz="4" w:space="0"/>
            </w:tcBorders>
            <w:noWrap w:val="0"/>
            <w:vAlign w:val="center"/>
          </w:tcPr>
          <w:p w14:paraId="50C387A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定期清洁和定期检查，确保清洁卫生和安全性。</w:t>
            </w:r>
          </w:p>
        </w:tc>
      </w:tr>
      <w:tr w14:paraId="5B5A3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vMerge w:val="restart"/>
            <w:tcBorders>
              <w:top w:val="single" w:color="000000" w:sz="4" w:space="0"/>
              <w:left w:val="single" w:color="000000" w:sz="4" w:space="0"/>
              <w:right w:val="single" w:color="000000" w:sz="4" w:space="0"/>
            </w:tcBorders>
            <w:noWrap w:val="0"/>
            <w:vAlign w:val="center"/>
          </w:tcPr>
          <w:p w14:paraId="753CF18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购百区域</w:t>
            </w:r>
          </w:p>
        </w:tc>
        <w:tc>
          <w:tcPr>
            <w:tcW w:w="2666" w:type="dxa"/>
            <w:tcBorders>
              <w:top w:val="single" w:color="000000" w:sz="4" w:space="0"/>
              <w:left w:val="single" w:color="000000" w:sz="4" w:space="0"/>
              <w:bottom w:val="single" w:color="000000" w:sz="4" w:space="0"/>
              <w:right w:val="single" w:color="000000" w:sz="4" w:space="0"/>
            </w:tcBorders>
            <w:noWrap w:val="0"/>
            <w:vAlign w:val="center"/>
          </w:tcPr>
          <w:p w14:paraId="728480F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商场婴儿车免费租借</w:t>
            </w:r>
          </w:p>
        </w:tc>
        <w:tc>
          <w:tcPr>
            <w:tcW w:w="1882" w:type="dxa"/>
            <w:tcBorders>
              <w:top w:val="single" w:color="000000" w:sz="4" w:space="0"/>
              <w:left w:val="single" w:color="000000" w:sz="4" w:space="0"/>
              <w:bottom w:val="single" w:color="000000" w:sz="4" w:space="0"/>
              <w:right w:val="single" w:color="000000" w:sz="4" w:space="0"/>
            </w:tcBorders>
            <w:noWrap w:val="0"/>
            <w:vAlign w:val="center"/>
          </w:tcPr>
          <w:p w14:paraId="26841C6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1-2辆</w:t>
            </w:r>
          </w:p>
        </w:tc>
        <w:tc>
          <w:tcPr>
            <w:tcW w:w="2544" w:type="dxa"/>
            <w:vMerge w:val="restart"/>
            <w:tcBorders>
              <w:top w:val="single" w:color="000000" w:sz="4" w:space="0"/>
              <w:left w:val="single" w:color="000000" w:sz="4" w:space="0"/>
              <w:right w:val="single" w:color="000000" w:sz="4" w:space="0"/>
            </w:tcBorders>
            <w:noWrap w:val="0"/>
            <w:vAlign w:val="center"/>
          </w:tcPr>
          <w:p w14:paraId="5AD629A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定期检查儿童设施设备的清洁，确保干净卫生；定期维护安全性，确保设备正常使用；</w:t>
            </w:r>
          </w:p>
          <w:p w14:paraId="336A533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服务用品及时补充，有保质期要求的物品做好登记和检查避免过期。</w:t>
            </w:r>
          </w:p>
        </w:tc>
      </w:tr>
      <w:tr w14:paraId="59126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vMerge w:val="continue"/>
            <w:tcBorders>
              <w:left w:val="single" w:color="000000" w:sz="4" w:space="0"/>
              <w:right w:val="single" w:color="000000" w:sz="4" w:space="0"/>
            </w:tcBorders>
            <w:noWrap w:val="0"/>
            <w:vAlign w:val="center"/>
          </w:tcPr>
          <w:p w14:paraId="3F5B784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c>
          <w:tcPr>
            <w:tcW w:w="2666" w:type="dxa"/>
            <w:tcBorders>
              <w:top w:val="single" w:color="000000" w:sz="4" w:space="0"/>
              <w:left w:val="single" w:color="000000" w:sz="4" w:space="0"/>
              <w:bottom w:val="single" w:color="000000" w:sz="4" w:space="0"/>
              <w:right w:val="single" w:color="000000" w:sz="4" w:space="0"/>
            </w:tcBorders>
            <w:noWrap w:val="0"/>
            <w:vAlign w:val="center"/>
          </w:tcPr>
          <w:p w14:paraId="255BA4E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儿童雨衣</w:t>
            </w:r>
          </w:p>
        </w:tc>
        <w:tc>
          <w:tcPr>
            <w:tcW w:w="1882" w:type="dxa"/>
            <w:tcBorders>
              <w:top w:val="single" w:color="000000" w:sz="4" w:space="0"/>
              <w:left w:val="single" w:color="000000" w:sz="4" w:space="0"/>
              <w:bottom w:val="single" w:color="000000" w:sz="4" w:space="0"/>
              <w:right w:val="single" w:color="000000" w:sz="4" w:space="0"/>
            </w:tcBorders>
            <w:noWrap w:val="0"/>
            <w:vAlign w:val="center"/>
          </w:tcPr>
          <w:p w14:paraId="4806D37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至少10个</w:t>
            </w:r>
          </w:p>
        </w:tc>
        <w:tc>
          <w:tcPr>
            <w:tcW w:w="2544" w:type="dxa"/>
            <w:vMerge w:val="continue"/>
            <w:tcBorders>
              <w:left w:val="single" w:color="000000" w:sz="4" w:space="0"/>
              <w:right w:val="single" w:color="000000" w:sz="4" w:space="0"/>
            </w:tcBorders>
            <w:noWrap w:val="0"/>
            <w:vAlign w:val="center"/>
          </w:tcPr>
          <w:p w14:paraId="2662F71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r>
      <w:tr w14:paraId="0B7AF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vMerge w:val="continue"/>
            <w:tcBorders>
              <w:left w:val="single" w:color="000000" w:sz="4" w:space="0"/>
              <w:right w:val="single" w:color="000000" w:sz="4" w:space="0"/>
            </w:tcBorders>
            <w:noWrap w:val="0"/>
            <w:vAlign w:val="center"/>
          </w:tcPr>
          <w:p w14:paraId="17E7BAC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c>
          <w:tcPr>
            <w:tcW w:w="2666" w:type="dxa"/>
            <w:tcBorders>
              <w:top w:val="single" w:color="000000" w:sz="4" w:space="0"/>
              <w:left w:val="single" w:color="000000" w:sz="4" w:space="0"/>
              <w:bottom w:val="single" w:color="000000" w:sz="4" w:space="0"/>
              <w:right w:val="single" w:color="000000" w:sz="4" w:space="0"/>
            </w:tcBorders>
            <w:noWrap w:val="0"/>
            <w:vAlign w:val="center"/>
          </w:tcPr>
          <w:p w14:paraId="7B0FAD3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婴儿车雨篷</w:t>
            </w:r>
          </w:p>
        </w:tc>
        <w:tc>
          <w:tcPr>
            <w:tcW w:w="1882" w:type="dxa"/>
            <w:tcBorders>
              <w:top w:val="single" w:color="000000" w:sz="4" w:space="0"/>
              <w:left w:val="single" w:color="000000" w:sz="4" w:space="0"/>
              <w:bottom w:val="single" w:color="000000" w:sz="4" w:space="0"/>
              <w:right w:val="single" w:color="000000" w:sz="4" w:space="0"/>
            </w:tcBorders>
            <w:noWrap w:val="0"/>
            <w:vAlign w:val="center"/>
          </w:tcPr>
          <w:p w14:paraId="78AF0CFE">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1-2个</w:t>
            </w:r>
          </w:p>
        </w:tc>
        <w:tc>
          <w:tcPr>
            <w:tcW w:w="2544" w:type="dxa"/>
            <w:vMerge w:val="continue"/>
            <w:tcBorders>
              <w:left w:val="single" w:color="000000" w:sz="4" w:space="0"/>
              <w:right w:val="single" w:color="000000" w:sz="4" w:space="0"/>
            </w:tcBorders>
            <w:noWrap w:val="0"/>
            <w:vAlign w:val="center"/>
          </w:tcPr>
          <w:p w14:paraId="3EB7296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r>
      <w:tr w14:paraId="49B70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vMerge w:val="continue"/>
            <w:tcBorders>
              <w:left w:val="single" w:color="000000" w:sz="4" w:space="0"/>
              <w:right w:val="single" w:color="000000" w:sz="4" w:space="0"/>
            </w:tcBorders>
            <w:noWrap w:val="0"/>
            <w:vAlign w:val="center"/>
          </w:tcPr>
          <w:p w14:paraId="4F79F28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c>
          <w:tcPr>
            <w:tcW w:w="2666" w:type="dxa"/>
            <w:tcBorders>
              <w:top w:val="single" w:color="000000" w:sz="4" w:space="0"/>
              <w:left w:val="single" w:color="000000" w:sz="4" w:space="0"/>
              <w:bottom w:val="single" w:color="000000" w:sz="4" w:space="0"/>
              <w:right w:val="single" w:color="000000" w:sz="4" w:space="0"/>
            </w:tcBorders>
            <w:noWrap w:val="0"/>
            <w:vAlign w:val="center"/>
          </w:tcPr>
          <w:p w14:paraId="537E166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儿童雨天鞋套</w:t>
            </w:r>
          </w:p>
        </w:tc>
        <w:tc>
          <w:tcPr>
            <w:tcW w:w="1882" w:type="dxa"/>
            <w:tcBorders>
              <w:top w:val="single" w:color="000000" w:sz="4" w:space="0"/>
              <w:left w:val="single" w:color="000000" w:sz="4" w:space="0"/>
              <w:bottom w:val="single" w:color="000000" w:sz="4" w:space="0"/>
              <w:right w:val="single" w:color="000000" w:sz="4" w:space="0"/>
            </w:tcBorders>
            <w:noWrap w:val="0"/>
            <w:vAlign w:val="center"/>
          </w:tcPr>
          <w:p w14:paraId="4AC8CB0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至少10个</w:t>
            </w:r>
          </w:p>
        </w:tc>
        <w:tc>
          <w:tcPr>
            <w:tcW w:w="2544" w:type="dxa"/>
            <w:vMerge w:val="continue"/>
            <w:tcBorders>
              <w:left w:val="single" w:color="000000" w:sz="4" w:space="0"/>
              <w:right w:val="single" w:color="000000" w:sz="4" w:space="0"/>
            </w:tcBorders>
            <w:noWrap w:val="0"/>
            <w:vAlign w:val="center"/>
          </w:tcPr>
          <w:p w14:paraId="180AB81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r>
      <w:tr w14:paraId="42618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vMerge w:val="continue"/>
            <w:tcBorders>
              <w:left w:val="single" w:color="000000" w:sz="4" w:space="0"/>
              <w:right w:val="single" w:color="000000" w:sz="4" w:space="0"/>
            </w:tcBorders>
            <w:noWrap w:val="0"/>
            <w:vAlign w:val="center"/>
          </w:tcPr>
          <w:p w14:paraId="02857B1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c>
          <w:tcPr>
            <w:tcW w:w="2666" w:type="dxa"/>
            <w:tcBorders>
              <w:top w:val="single" w:color="000000" w:sz="4" w:space="0"/>
              <w:left w:val="single" w:color="000000" w:sz="4" w:space="0"/>
              <w:bottom w:val="single" w:color="000000" w:sz="4" w:space="0"/>
              <w:right w:val="single" w:color="000000" w:sz="4" w:space="0"/>
            </w:tcBorders>
            <w:noWrap w:val="0"/>
            <w:vAlign w:val="center"/>
          </w:tcPr>
          <w:p w14:paraId="15B6A4E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儿童防走失绳</w:t>
            </w:r>
          </w:p>
        </w:tc>
        <w:tc>
          <w:tcPr>
            <w:tcW w:w="1882" w:type="dxa"/>
            <w:tcBorders>
              <w:top w:val="single" w:color="000000" w:sz="4" w:space="0"/>
              <w:left w:val="single" w:color="000000" w:sz="4" w:space="0"/>
              <w:bottom w:val="single" w:color="000000" w:sz="4" w:space="0"/>
              <w:right w:val="single" w:color="000000" w:sz="4" w:space="0"/>
            </w:tcBorders>
            <w:noWrap w:val="0"/>
            <w:vAlign w:val="center"/>
          </w:tcPr>
          <w:p w14:paraId="09DAAE3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1-2个</w:t>
            </w:r>
          </w:p>
        </w:tc>
        <w:tc>
          <w:tcPr>
            <w:tcW w:w="2544" w:type="dxa"/>
            <w:vMerge w:val="continue"/>
            <w:tcBorders>
              <w:left w:val="single" w:color="000000" w:sz="4" w:space="0"/>
              <w:right w:val="single" w:color="000000" w:sz="4" w:space="0"/>
            </w:tcBorders>
            <w:noWrap w:val="0"/>
            <w:vAlign w:val="center"/>
          </w:tcPr>
          <w:p w14:paraId="61CDCF0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r>
      <w:tr w14:paraId="7D5726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vMerge w:val="continue"/>
            <w:tcBorders>
              <w:left w:val="single" w:color="000000" w:sz="4" w:space="0"/>
              <w:right w:val="single" w:color="000000" w:sz="4" w:space="0"/>
            </w:tcBorders>
            <w:noWrap w:val="0"/>
            <w:vAlign w:val="center"/>
          </w:tcPr>
          <w:p w14:paraId="0A59D52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c>
          <w:tcPr>
            <w:tcW w:w="2666" w:type="dxa"/>
            <w:tcBorders>
              <w:top w:val="single" w:color="000000" w:sz="4" w:space="0"/>
              <w:left w:val="single" w:color="000000" w:sz="4" w:space="0"/>
              <w:bottom w:val="single" w:color="000000" w:sz="4" w:space="0"/>
              <w:right w:val="single" w:color="000000" w:sz="4" w:space="0"/>
            </w:tcBorders>
            <w:noWrap w:val="0"/>
            <w:vAlign w:val="center"/>
          </w:tcPr>
          <w:p w14:paraId="53058FD5">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虹宝加油站</w:t>
            </w:r>
          </w:p>
        </w:tc>
        <w:tc>
          <w:tcPr>
            <w:tcW w:w="1882" w:type="dxa"/>
            <w:tcBorders>
              <w:top w:val="single" w:color="000000" w:sz="4" w:space="0"/>
              <w:left w:val="single" w:color="000000" w:sz="4" w:space="0"/>
              <w:bottom w:val="single" w:color="000000" w:sz="4" w:space="0"/>
              <w:right w:val="single" w:color="000000" w:sz="4" w:space="0"/>
            </w:tcBorders>
            <w:noWrap w:val="0"/>
            <w:vAlign w:val="center"/>
          </w:tcPr>
          <w:p w14:paraId="240CEB5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1-2个</w:t>
            </w:r>
          </w:p>
        </w:tc>
        <w:tc>
          <w:tcPr>
            <w:tcW w:w="2544" w:type="dxa"/>
            <w:vMerge w:val="continue"/>
            <w:tcBorders>
              <w:left w:val="single" w:color="000000" w:sz="4" w:space="0"/>
              <w:right w:val="single" w:color="000000" w:sz="4" w:space="0"/>
            </w:tcBorders>
            <w:noWrap w:val="0"/>
            <w:vAlign w:val="center"/>
          </w:tcPr>
          <w:p w14:paraId="62FD23A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r>
      <w:tr w14:paraId="47E63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vMerge w:val="continue"/>
            <w:tcBorders>
              <w:left w:val="single" w:color="000000" w:sz="4" w:space="0"/>
              <w:bottom w:val="single" w:color="auto" w:sz="4" w:space="0"/>
              <w:right w:val="single" w:color="000000" w:sz="4" w:space="0"/>
            </w:tcBorders>
            <w:noWrap w:val="0"/>
            <w:vAlign w:val="center"/>
          </w:tcPr>
          <w:p w14:paraId="592D537B">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c>
          <w:tcPr>
            <w:tcW w:w="2666" w:type="dxa"/>
            <w:tcBorders>
              <w:top w:val="single" w:color="000000" w:sz="4" w:space="0"/>
              <w:left w:val="single" w:color="000000" w:sz="4" w:space="0"/>
              <w:bottom w:val="single" w:color="auto" w:sz="4" w:space="0"/>
              <w:right w:val="single" w:color="000000" w:sz="4" w:space="0"/>
            </w:tcBorders>
            <w:noWrap w:val="0"/>
            <w:vAlign w:val="center"/>
          </w:tcPr>
          <w:p w14:paraId="72E3B0A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儿童急救箱（放置服务台或儿童楼层）</w:t>
            </w:r>
          </w:p>
        </w:tc>
        <w:tc>
          <w:tcPr>
            <w:tcW w:w="1882" w:type="dxa"/>
            <w:tcBorders>
              <w:top w:val="single" w:color="000000" w:sz="4" w:space="0"/>
              <w:left w:val="single" w:color="000000" w:sz="4" w:space="0"/>
              <w:bottom w:val="single" w:color="000000" w:sz="4" w:space="0"/>
              <w:right w:val="single" w:color="000000" w:sz="4" w:space="0"/>
            </w:tcBorders>
            <w:noWrap w:val="0"/>
            <w:vAlign w:val="center"/>
          </w:tcPr>
          <w:p w14:paraId="7596538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1-2个</w:t>
            </w:r>
          </w:p>
        </w:tc>
        <w:tc>
          <w:tcPr>
            <w:tcW w:w="2544" w:type="dxa"/>
            <w:vMerge w:val="continue"/>
            <w:tcBorders>
              <w:left w:val="single" w:color="000000" w:sz="4" w:space="0"/>
              <w:bottom w:val="single" w:color="000000" w:sz="4" w:space="0"/>
              <w:right w:val="single" w:color="000000" w:sz="4" w:space="0"/>
            </w:tcBorders>
            <w:noWrap w:val="0"/>
            <w:vAlign w:val="center"/>
          </w:tcPr>
          <w:p w14:paraId="0A2DB10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p>
        </w:tc>
      </w:tr>
      <w:tr w14:paraId="784D7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vMerge w:val="restart"/>
            <w:tcBorders>
              <w:top w:val="single" w:color="auto" w:sz="4" w:space="0"/>
              <w:left w:val="single" w:color="auto" w:sz="4" w:space="0"/>
              <w:right w:val="single" w:color="000000" w:sz="4" w:space="0"/>
            </w:tcBorders>
            <w:noWrap w:val="0"/>
            <w:vAlign w:val="center"/>
          </w:tcPr>
          <w:p w14:paraId="1B78D81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商户区域</w:t>
            </w:r>
          </w:p>
        </w:tc>
        <w:tc>
          <w:tcPr>
            <w:tcW w:w="2666" w:type="dxa"/>
            <w:tcBorders>
              <w:top w:val="single" w:color="auto" w:sz="4" w:space="0"/>
              <w:left w:val="single" w:color="000000" w:sz="4" w:space="0"/>
              <w:bottom w:val="single" w:color="000000" w:sz="4" w:space="0"/>
              <w:right w:val="single" w:color="auto" w:sz="4" w:space="0"/>
            </w:tcBorders>
            <w:noWrap w:val="0"/>
            <w:vAlign w:val="center"/>
          </w:tcPr>
          <w:p w14:paraId="5AFDBBB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提供儿童餐及就餐设施【餐具、一次性围兜、BABY凳】</w:t>
            </w:r>
          </w:p>
        </w:tc>
        <w:tc>
          <w:tcPr>
            <w:tcW w:w="1882" w:type="dxa"/>
            <w:tcBorders>
              <w:top w:val="single" w:color="000000" w:sz="4" w:space="0"/>
              <w:left w:val="single" w:color="auto" w:sz="4" w:space="0"/>
              <w:bottom w:val="single" w:color="000000" w:sz="4" w:space="0"/>
              <w:right w:val="single" w:color="000000" w:sz="4" w:space="0"/>
            </w:tcBorders>
            <w:noWrap w:val="0"/>
            <w:vAlign w:val="center"/>
          </w:tcPr>
          <w:p w14:paraId="57AF595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购物中心门店须备3家以上</w:t>
            </w:r>
          </w:p>
        </w:tc>
        <w:tc>
          <w:tcPr>
            <w:tcW w:w="2544" w:type="dxa"/>
            <w:vMerge w:val="restart"/>
            <w:tcBorders>
              <w:top w:val="single" w:color="000000" w:sz="4" w:space="0"/>
              <w:left w:val="single" w:color="000000" w:sz="4" w:space="0"/>
              <w:right w:val="single" w:color="000000" w:sz="4" w:space="0"/>
            </w:tcBorders>
            <w:noWrap w:val="0"/>
            <w:vAlign w:val="center"/>
          </w:tcPr>
          <w:p w14:paraId="28C3876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定期检查商户的配置情况，并检查设施的卫生及安全性。</w:t>
            </w:r>
          </w:p>
        </w:tc>
      </w:tr>
      <w:tr w14:paraId="219FB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807" w:type="dxa"/>
            <w:vMerge w:val="continue"/>
            <w:tcBorders>
              <w:left w:val="single" w:color="auto" w:sz="4" w:space="0"/>
              <w:bottom w:val="single" w:color="auto" w:sz="4" w:space="0"/>
              <w:right w:val="single" w:color="000000" w:sz="4" w:space="0"/>
            </w:tcBorders>
            <w:noWrap w:val="0"/>
            <w:vAlign w:val="center"/>
          </w:tcPr>
          <w:p w14:paraId="5DC68FFA">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0" w:firstLineChars="200"/>
              <w:jc w:val="left"/>
              <w:textAlignment w:val="center"/>
              <w:rPr>
                <w:rFonts w:hint="eastAsia" w:ascii="宋体" w:hAnsi="宋体" w:eastAsia="宋体" w:cs="宋体"/>
                <w:i w:val="0"/>
                <w:iCs w:val="0"/>
                <w:color w:val="000000" w:themeColor="text1"/>
                <w:kern w:val="0"/>
                <w:sz w:val="18"/>
                <w:szCs w:val="18"/>
                <w:highlight w:val="none"/>
                <w:u w:val="none"/>
                <w:lang w:val="en-US" w:eastAsia="zh-CN" w:bidi="ar"/>
                <w14:textFill>
                  <w14:solidFill>
                    <w14:schemeClr w14:val="tx1"/>
                  </w14:solidFill>
                </w14:textFill>
              </w:rPr>
            </w:pPr>
          </w:p>
        </w:tc>
        <w:tc>
          <w:tcPr>
            <w:tcW w:w="2666" w:type="dxa"/>
            <w:tcBorders>
              <w:top w:val="single" w:color="000000" w:sz="4" w:space="0"/>
              <w:left w:val="single" w:color="000000" w:sz="4" w:space="0"/>
              <w:bottom w:val="single" w:color="auto" w:sz="4" w:space="0"/>
              <w:right w:val="single" w:color="auto" w:sz="4" w:space="0"/>
            </w:tcBorders>
            <w:noWrap w:val="0"/>
            <w:vAlign w:val="center"/>
          </w:tcPr>
          <w:p w14:paraId="125DE73D">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儿童区域、女装区域提供儿童玩乐区（柜台内备小玩具）</w:t>
            </w:r>
          </w:p>
        </w:tc>
        <w:tc>
          <w:tcPr>
            <w:tcW w:w="1882" w:type="dxa"/>
            <w:tcBorders>
              <w:top w:val="single" w:color="000000" w:sz="4" w:space="0"/>
              <w:left w:val="single" w:color="auto" w:sz="4" w:space="0"/>
              <w:bottom w:val="single" w:color="000000" w:sz="4" w:space="0"/>
              <w:right w:val="single" w:color="000000" w:sz="4" w:space="0"/>
            </w:tcBorders>
            <w:noWrap w:val="0"/>
            <w:vAlign w:val="center"/>
          </w:tcPr>
          <w:p w14:paraId="40DC0B69">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儿童区80%店铺、女装区20%店铺开辟儿童玩乐区</w:t>
            </w:r>
          </w:p>
        </w:tc>
        <w:tc>
          <w:tcPr>
            <w:tcW w:w="2544" w:type="dxa"/>
            <w:vMerge w:val="continue"/>
            <w:tcBorders>
              <w:left w:val="single" w:color="000000" w:sz="4" w:space="0"/>
              <w:bottom w:val="single" w:color="000000" w:sz="4" w:space="0"/>
              <w:right w:val="single" w:color="000000" w:sz="4" w:space="0"/>
            </w:tcBorders>
            <w:noWrap w:val="0"/>
            <w:vAlign w:val="center"/>
          </w:tcPr>
          <w:p w14:paraId="64710B87">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157" w:afterLines="50" w:afterAutospacing="0" w:line="240" w:lineRule="auto"/>
              <w:ind w:firstLine="361" w:firstLineChars="200"/>
              <w:jc w:val="left"/>
              <w:textAlignment w:val="center"/>
              <w:rPr>
                <w:rFonts w:hint="eastAsia" w:ascii="宋体" w:hAnsi="宋体" w:eastAsia="宋体" w:cs="宋体"/>
                <w:b/>
                <w:bCs/>
                <w:i w:val="0"/>
                <w:iCs w:val="0"/>
                <w:color w:val="000000" w:themeColor="text1"/>
                <w:kern w:val="0"/>
                <w:sz w:val="18"/>
                <w:szCs w:val="18"/>
                <w:highlight w:val="none"/>
                <w:u w:val="none"/>
                <w:lang w:val="en-US" w:eastAsia="zh-CN" w:bidi="ar"/>
                <w14:textFill>
                  <w14:solidFill>
                    <w14:schemeClr w14:val="tx1"/>
                  </w14:solidFill>
                </w14:textFill>
              </w:rPr>
            </w:pPr>
          </w:p>
        </w:tc>
      </w:tr>
      <w:bookmarkEnd w:id="641"/>
      <w:bookmarkEnd w:id="642"/>
    </w:tbl>
    <w:p w14:paraId="069FE0D3">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22" w:firstLineChars="200"/>
        <w:jc w:val="center"/>
        <w:textAlignment w:val="auto"/>
        <w:outlineLvl w:val="1"/>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bookmarkStart w:id="643" w:name="_Toc17605"/>
    </w:p>
    <w:p w14:paraId="542180A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firstLine="482" w:firstLineChars="200"/>
        <w:jc w:val="center"/>
        <w:textAlignment w:val="auto"/>
        <w:outlineLvl w:val="1"/>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644" w:name="_Toc25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第六节 便民服务</w:t>
      </w:r>
      <w:bookmarkEnd w:id="643"/>
      <w:bookmarkEnd w:id="644"/>
    </w:p>
    <w:tbl>
      <w:tblPr>
        <w:tblStyle w:val="11"/>
        <w:tblW w:w="7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2110"/>
        <w:gridCol w:w="2563"/>
        <w:gridCol w:w="2560"/>
      </w:tblGrid>
      <w:tr w14:paraId="09EC5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4" w:type="dxa"/>
            <w:vAlign w:val="center"/>
          </w:tcPr>
          <w:p w14:paraId="1A1893D4">
            <w:pPr>
              <w:keepNext w:val="0"/>
              <w:keepLines w:val="0"/>
              <w:pageBreakBefore w:val="0"/>
              <w:kinsoku/>
              <w:wordWrap/>
              <w:overflowPunct/>
              <w:topLinePunct w:val="0"/>
              <w:autoSpaceDE/>
              <w:autoSpaceDN/>
              <w:bidi w:val="0"/>
              <w:adjustRightInd/>
              <w:snapToGrid/>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b/>
                <w:bCs/>
                <w:color w:val="000000" w:themeColor="text1"/>
                <w:sz w:val="18"/>
                <w:szCs w:val="18"/>
                <w:highlight w:val="none"/>
                <w:lang w:val="en-US" w:eastAsia="zh-CN"/>
                <w14:textFill>
                  <w14:solidFill>
                    <w14:schemeClr w14:val="tx1"/>
                  </w14:solidFill>
                </w14:textFill>
              </w:rPr>
              <w:t>分类</w:t>
            </w:r>
          </w:p>
        </w:tc>
        <w:tc>
          <w:tcPr>
            <w:tcW w:w="2110" w:type="dxa"/>
            <w:vAlign w:val="center"/>
          </w:tcPr>
          <w:p w14:paraId="1E672411">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名称</w:t>
            </w:r>
          </w:p>
        </w:tc>
        <w:tc>
          <w:tcPr>
            <w:tcW w:w="2563" w:type="dxa"/>
            <w:vAlign w:val="center"/>
          </w:tcPr>
          <w:p w14:paraId="59C62F5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物料名称及数量</w:t>
            </w:r>
          </w:p>
        </w:tc>
        <w:tc>
          <w:tcPr>
            <w:tcW w:w="2560" w:type="dxa"/>
            <w:vAlign w:val="center"/>
          </w:tcPr>
          <w:p w14:paraId="1F3BEAF0">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b/>
                <w:bCs/>
                <w:color w:val="000000" w:themeColor="text1"/>
                <w:kern w:val="2"/>
                <w:sz w:val="18"/>
                <w:szCs w:val="18"/>
                <w:highlight w:val="none"/>
                <w:lang w:val="en-US" w:eastAsia="zh-CN" w:bidi="ar-SA"/>
                <w14:textFill>
                  <w14:solidFill>
                    <w14:schemeClr w14:val="tx1"/>
                  </w14:solidFill>
                </w14:textFill>
              </w:rPr>
              <w:t>管理要求</w:t>
            </w:r>
          </w:p>
        </w:tc>
      </w:tr>
      <w:tr w14:paraId="4E8DF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744" w:type="dxa"/>
            <w:vMerge w:val="restart"/>
            <w:vAlign w:val="center"/>
          </w:tcPr>
          <w:p w14:paraId="60D702FF">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center"/>
              <w:textAlignment w:val="auto"/>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日常</w:t>
            </w:r>
          </w:p>
          <w:p w14:paraId="0C4F7E8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生活</w:t>
            </w:r>
          </w:p>
        </w:tc>
        <w:tc>
          <w:tcPr>
            <w:tcW w:w="2110" w:type="dxa"/>
            <w:vAlign w:val="center"/>
          </w:tcPr>
          <w:p w14:paraId="02A52DB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针线包</w:t>
            </w:r>
          </w:p>
        </w:tc>
        <w:tc>
          <w:tcPr>
            <w:tcW w:w="2563" w:type="dxa"/>
            <w:vAlign w:val="center"/>
          </w:tcPr>
          <w:p w14:paraId="0685921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针盒、24色线包、各类不同样式纽扣</w:t>
            </w:r>
          </w:p>
        </w:tc>
        <w:tc>
          <w:tcPr>
            <w:tcW w:w="2560" w:type="dxa"/>
            <w:vMerge w:val="restart"/>
            <w:vAlign w:val="center"/>
          </w:tcPr>
          <w:p w14:paraId="2CBC4254">
            <w:pPr>
              <w:bidi w:val="0"/>
              <w:jc w:val="both"/>
              <w:rPr>
                <w:rFonts w:hint="eastAsia" w:ascii="宋体" w:hAnsi="宋体" w:eastAsia="宋体" w:cs="宋体"/>
                <w:color w:val="000000" w:themeColor="text1"/>
                <w:sz w:val="18"/>
                <w:szCs w:val="18"/>
                <w:highlight w:val="none"/>
                <w:lang w:val="en-US" w:eastAsia="zh-CN"/>
                <w14:textFill>
                  <w14:solidFill>
                    <w14:schemeClr w14:val="tx1"/>
                  </w14:solidFill>
                </w14:textFill>
              </w:rPr>
            </w:pPr>
            <w:r>
              <w:rPr>
                <w:rFonts w:hint="eastAsia" w:ascii="宋体" w:hAnsi="宋体" w:eastAsia="宋体" w:cs="宋体"/>
                <w:color w:val="000000" w:themeColor="text1"/>
                <w:sz w:val="18"/>
                <w:szCs w:val="18"/>
                <w:highlight w:val="none"/>
                <w:lang w:val="en-US" w:eastAsia="zh-CN"/>
                <w14:textFill>
                  <w14:solidFill>
                    <w14:schemeClr w14:val="tx1"/>
                  </w14:solidFill>
                </w14:textFill>
              </w:rPr>
              <w:t>①定期检查各功能区物料配备情况，有保质期要求的物品做好登记和检查避免过期；物品及时补充，有损坏的及时维修；</w:t>
            </w:r>
          </w:p>
          <w:p w14:paraId="163A955D">
            <w:pPr>
              <w:bidi w:val="0"/>
              <w:jc w:val="both"/>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bookmarkStart w:id="645" w:name="_Toc7794"/>
            <w:bookmarkStart w:id="646" w:name="_Toc28256"/>
            <w:bookmarkStart w:id="647" w:name="_Toc19645"/>
            <w:r>
              <w:rPr>
                <w:rFonts w:hint="eastAsia" w:ascii="宋体" w:hAnsi="宋体" w:eastAsia="宋体" w:cs="宋体"/>
                <w:color w:val="000000" w:themeColor="text1"/>
                <w:sz w:val="18"/>
                <w:szCs w:val="18"/>
                <w:highlight w:val="none"/>
                <w:lang w:val="en-US" w:eastAsia="zh-CN"/>
                <w14:textFill>
                  <w14:solidFill>
                    <w14:schemeClr w14:val="tx1"/>
                  </w14:solidFill>
                </w14:textFill>
              </w:rPr>
              <w:t>②做好租借物品的来货入库、出借、归还、报损等的登记记录，确保账实相符。</w:t>
            </w:r>
            <w:bookmarkEnd w:id="645"/>
            <w:bookmarkEnd w:id="646"/>
            <w:bookmarkEnd w:id="647"/>
          </w:p>
        </w:tc>
      </w:tr>
      <w:tr w14:paraId="4B08E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744" w:type="dxa"/>
            <w:vMerge w:val="continue"/>
          </w:tcPr>
          <w:p w14:paraId="6B59738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c>
          <w:tcPr>
            <w:tcW w:w="2110" w:type="dxa"/>
            <w:vAlign w:val="center"/>
          </w:tcPr>
          <w:p w14:paraId="69AC2BF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移动电源（充电宝）</w:t>
            </w:r>
          </w:p>
        </w:tc>
        <w:tc>
          <w:tcPr>
            <w:tcW w:w="2563" w:type="dxa"/>
            <w:vAlign w:val="center"/>
          </w:tcPr>
          <w:p w14:paraId="0591F336">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充电宝、充电线根据业态备2-5个</w:t>
            </w:r>
          </w:p>
        </w:tc>
        <w:tc>
          <w:tcPr>
            <w:tcW w:w="2560" w:type="dxa"/>
            <w:vMerge w:val="continue"/>
          </w:tcPr>
          <w:p w14:paraId="1432CA32">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r>
      <w:tr w14:paraId="3667F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744" w:type="dxa"/>
            <w:vMerge w:val="continue"/>
          </w:tcPr>
          <w:p w14:paraId="78F4A5C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c>
          <w:tcPr>
            <w:tcW w:w="2110" w:type="dxa"/>
            <w:vAlign w:val="center"/>
          </w:tcPr>
          <w:p w14:paraId="38C047E7">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老花镜/放大镜</w:t>
            </w:r>
          </w:p>
        </w:tc>
        <w:tc>
          <w:tcPr>
            <w:tcW w:w="2563" w:type="dxa"/>
            <w:vAlign w:val="center"/>
          </w:tcPr>
          <w:p w14:paraId="305CFFA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1-2副</w:t>
            </w:r>
          </w:p>
        </w:tc>
        <w:tc>
          <w:tcPr>
            <w:tcW w:w="2560" w:type="dxa"/>
            <w:vMerge w:val="continue"/>
          </w:tcPr>
          <w:p w14:paraId="11B06D7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r>
      <w:tr w14:paraId="61D40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44" w:type="dxa"/>
            <w:vMerge w:val="continue"/>
          </w:tcPr>
          <w:p w14:paraId="3927884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c>
          <w:tcPr>
            <w:tcW w:w="2110" w:type="dxa"/>
            <w:vAlign w:val="center"/>
          </w:tcPr>
          <w:p w14:paraId="2867C0D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女士用品</w:t>
            </w:r>
          </w:p>
        </w:tc>
        <w:tc>
          <w:tcPr>
            <w:tcW w:w="2563" w:type="dxa"/>
            <w:vAlign w:val="center"/>
          </w:tcPr>
          <w:p w14:paraId="022D5258">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发圈  护理垫  棉签 护手霜  暧宝宝 等</w:t>
            </w:r>
          </w:p>
        </w:tc>
        <w:tc>
          <w:tcPr>
            <w:tcW w:w="2560" w:type="dxa"/>
            <w:vMerge w:val="continue"/>
          </w:tcPr>
          <w:p w14:paraId="63CC6B8F">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r>
      <w:tr w14:paraId="3F081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744" w:type="dxa"/>
            <w:vMerge w:val="restart"/>
            <w:vAlign w:val="center"/>
          </w:tcPr>
          <w:p w14:paraId="4C7EA405">
            <w:pPr>
              <w:pStyle w:val="9"/>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leftChars="0" w:right="0" w:rightChars="0"/>
              <w:jc w:val="center"/>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防疫/应急</w:t>
            </w:r>
          </w:p>
        </w:tc>
        <w:tc>
          <w:tcPr>
            <w:tcW w:w="2110" w:type="dxa"/>
            <w:vAlign w:val="center"/>
          </w:tcPr>
          <w:p w14:paraId="2F3EC09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一次性口罩</w:t>
            </w:r>
          </w:p>
        </w:tc>
        <w:tc>
          <w:tcPr>
            <w:tcW w:w="2563" w:type="dxa"/>
            <w:vAlign w:val="center"/>
          </w:tcPr>
          <w:p w14:paraId="434B6F1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不少于20个</w:t>
            </w:r>
          </w:p>
        </w:tc>
        <w:tc>
          <w:tcPr>
            <w:tcW w:w="2560" w:type="dxa"/>
            <w:vMerge w:val="continue"/>
          </w:tcPr>
          <w:p w14:paraId="413A4160">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r>
      <w:tr w14:paraId="76D71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744" w:type="dxa"/>
            <w:vMerge w:val="continue"/>
          </w:tcPr>
          <w:p w14:paraId="78B492C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c>
          <w:tcPr>
            <w:tcW w:w="2110" w:type="dxa"/>
            <w:vAlign w:val="center"/>
          </w:tcPr>
          <w:p w14:paraId="436C194C">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消毒凝胶（免洗洗手液）</w:t>
            </w:r>
          </w:p>
        </w:tc>
        <w:tc>
          <w:tcPr>
            <w:tcW w:w="2563" w:type="dxa"/>
            <w:vAlign w:val="center"/>
          </w:tcPr>
          <w:p w14:paraId="5B93F143">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不少于1瓶</w:t>
            </w:r>
          </w:p>
        </w:tc>
        <w:tc>
          <w:tcPr>
            <w:tcW w:w="2560" w:type="dxa"/>
            <w:vMerge w:val="continue"/>
          </w:tcPr>
          <w:p w14:paraId="0E60AF7D">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r>
      <w:tr w14:paraId="231CB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744" w:type="dxa"/>
            <w:vMerge w:val="continue"/>
          </w:tcPr>
          <w:p w14:paraId="3AF886EB">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c>
          <w:tcPr>
            <w:tcW w:w="2110" w:type="dxa"/>
            <w:vAlign w:val="center"/>
          </w:tcPr>
          <w:p w14:paraId="14EB0CBA">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轮椅</w:t>
            </w:r>
          </w:p>
        </w:tc>
        <w:tc>
          <w:tcPr>
            <w:tcW w:w="2563" w:type="dxa"/>
            <w:vAlign w:val="center"/>
          </w:tcPr>
          <w:p w14:paraId="72AF21D4">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both"/>
              <w:textAlignment w:val="auto"/>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none"/>
                <w:lang w:val="en-US" w:eastAsia="zh-CN" w:bidi="ar-SA"/>
                <w14:textFill>
                  <w14:solidFill>
                    <w14:schemeClr w14:val="tx1"/>
                  </w14:solidFill>
                </w14:textFill>
              </w:rPr>
              <w:t>1部</w:t>
            </w:r>
          </w:p>
        </w:tc>
        <w:tc>
          <w:tcPr>
            <w:tcW w:w="2560" w:type="dxa"/>
            <w:vMerge w:val="continue"/>
          </w:tcPr>
          <w:p w14:paraId="6359B8D4">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outlineLvl w:val="9"/>
              <w:rPr>
                <w:rFonts w:hint="eastAsia" w:ascii="宋体" w:hAnsi="宋体" w:eastAsia="宋体" w:cs="宋体"/>
                <w:b/>
                <w:bCs/>
                <w:color w:val="000000" w:themeColor="text1"/>
                <w:sz w:val="18"/>
                <w:szCs w:val="18"/>
                <w:highlight w:val="none"/>
                <w:vertAlign w:val="baseline"/>
                <w:lang w:val="en-US" w:eastAsia="zh-CN"/>
                <w14:textFill>
                  <w14:solidFill>
                    <w14:schemeClr w14:val="tx1"/>
                  </w14:solidFill>
                </w14:textFill>
              </w:rPr>
            </w:pPr>
          </w:p>
        </w:tc>
      </w:tr>
    </w:tbl>
    <w:p w14:paraId="7EDBDF6C">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240" w:lineRule="auto"/>
        <w:ind w:left="0" w:leftChars="0" w:firstLine="422" w:firstLineChars="150"/>
        <w:jc w:val="center"/>
        <w:textAlignment w:val="auto"/>
        <w:outlineLvl w:val="9"/>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p>
    <w:p w14:paraId="29E22CFC">
      <w:pPr>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br w:type="page"/>
      </w:r>
    </w:p>
    <w:p w14:paraId="3FB0629D">
      <w:pPr>
        <w:keepNext w:val="0"/>
        <w:keepLines w:val="0"/>
        <w:pageBreakBefore/>
        <w:widowControl w:val="0"/>
        <w:numPr>
          <w:ilvl w:val="0"/>
          <w:numId w:val="0"/>
        </w:numPr>
        <w:kinsoku/>
        <w:wordWrap/>
        <w:overflowPunct/>
        <w:topLinePunct w:val="0"/>
        <w:autoSpaceDE/>
        <w:autoSpaceDN/>
        <w:bidi w:val="0"/>
        <w:adjustRightInd/>
        <w:snapToGrid/>
        <w:spacing w:before="157" w:beforeLines="50" w:after="157" w:afterLines="50" w:line="240" w:lineRule="auto"/>
        <w:ind w:left="0" w:leftChars="0" w:firstLine="482" w:firstLineChars="150"/>
        <w:jc w:val="center"/>
        <w:textAlignment w:val="auto"/>
        <w:outlineLvl w:val="0"/>
        <w:rPr>
          <w:rFonts w:hint="default" w:ascii="宋体" w:hAnsi="宋体" w:eastAsia="宋体" w:cs="宋体"/>
          <w:b/>
          <w:bCs/>
          <w:color w:val="000000" w:themeColor="text1"/>
          <w:sz w:val="32"/>
          <w:szCs w:val="32"/>
          <w:highlight w:val="none"/>
          <w:lang w:val="en-US" w:eastAsia="zh-CN"/>
          <w14:textFill>
            <w14:solidFill>
              <w14:schemeClr w14:val="tx1"/>
            </w14:solidFill>
          </w14:textFill>
        </w:rPr>
      </w:pPr>
      <w:bookmarkStart w:id="648" w:name="_Toc13167"/>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第五章 服务</w:t>
      </w:r>
      <w:bookmarkEnd w:id="32"/>
      <w:bookmarkEnd w:id="33"/>
      <w:bookmarkEnd w:id="34"/>
      <w:bookmarkEnd w:id="35"/>
      <w:r>
        <w:rPr>
          <w:rFonts w:hint="eastAsia" w:ascii="宋体" w:hAnsi="宋体" w:eastAsia="宋体" w:cs="宋体"/>
          <w:b/>
          <w:bCs/>
          <w:color w:val="000000" w:themeColor="text1"/>
          <w:sz w:val="32"/>
          <w:szCs w:val="32"/>
          <w:highlight w:val="none"/>
          <w:lang w:val="en-US" w:eastAsia="zh-CN"/>
          <w14:textFill>
            <w14:solidFill>
              <w14:schemeClr w14:val="tx1"/>
            </w14:solidFill>
          </w14:textFill>
        </w:rPr>
        <w:t>设施管理</w:t>
      </w:r>
      <w:bookmarkEnd w:id="648"/>
    </w:p>
    <w:p w14:paraId="74CDDDC2">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649" w:name="_Toc26875"/>
      <w:r>
        <w:rPr>
          <w:rFonts w:hint="eastAsia" w:ascii="宋体" w:hAnsi="宋体" w:eastAsia="宋体" w:cs="宋体"/>
          <w:b/>
          <w:bCs/>
          <w:color w:val="000000" w:themeColor="text1"/>
          <w:sz w:val="20"/>
          <w:szCs w:val="20"/>
          <w:highlight w:val="none"/>
          <w:lang w:val="en-US" w:eastAsia="zh-CN"/>
          <w14:textFill>
            <w14:solidFill>
              <w14:schemeClr w14:val="tx1"/>
            </w14:solidFill>
          </w14:textFill>
        </w:rPr>
        <w:t>1、服务台</w:t>
      </w:r>
      <w:bookmarkEnd w:id="649"/>
    </w:p>
    <w:p w14:paraId="03CEC031">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①配置要求：</w:t>
      </w:r>
      <w:r>
        <w:rPr>
          <w:rFonts w:hint="eastAsia" w:ascii="宋体" w:hAnsi="宋体" w:eastAsia="宋体" w:cs="宋体"/>
          <w:color w:val="000000" w:themeColor="text1"/>
          <w:sz w:val="20"/>
          <w:szCs w:val="20"/>
          <w:highlight w:val="none"/>
          <w:lang w:val="en-US" w:eastAsia="zh-CN"/>
          <w14:textFill>
            <w14:solidFill>
              <w14:schemeClr w14:val="tx1"/>
            </w14:solidFill>
          </w14:textFill>
        </w:rPr>
        <w:t>应设置在主要出入口或中心位置等醒目且易到达位置</w:t>
      </w:r>
    </w:p>
    <w:p w14:paraId="54C8292A">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②功能要求：</w:t>
      </w:r>
      <w:r>
        <w:rPr>
          <w:rFonts w:hint="eastAsia" w:ascii="宋体" w:hAnsi="宋体" w:eastAsia="宋体" w:cs="宋体"/>
          <w:color w:val="000000" w:themeColor="text1"/>
          <w:sz w:val="20"/>
          <w:szCs w:val="20"/>
          <w:highlight w:val="none"/>
          <w:lang w:val="en-US" w:eastAsia="zh-CN"/>
          <w14:textFill>
            <w14:solidFill>
              <w14:schemeClr w14:val="tx1"/>
            </w14:solidFill>
          </w14:textFill>
        </w:rPr>
        <w:t>能提供咨询服务，接待投诉、便民服务、礼品包装等</w:t>
      </w:r>
    </w:p>
    <w:p w14:paraId="7FD96AEC">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650" w:name="_Toc9267"/>
      <w:r>
        <w:rPr>
          <w:rFonts w:hint="eastAsia" w:ascii="宋体" w:hAnsi="宋体" w:eastAsia="宋体" w:cs="宋体"/>
          <w:b/>
          <w:bCs/>
          <w:color w:val="000000" w:themeColor="text1"/>
          <w:sz w:val="20"/>
          <w:szCs w:val="20"/>
          <w:highlight w:val="none"/>
          <w:lang w:val="en-US" w:eastAsia="zh-CN"/>
          <w14:textFill>
            <w14:solidFill>
              <w14:schemeClr w14:val="tx1"/>
            </w14:solidFill>
          </w14:textFill>
        </w:rPr>
        <w:t>2、休息区</w:t>
      </w:r>
      <w:bookmarkEnd w:id="650"/>
    </w:p>
    <w:p w14:paraId="7229110F">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①配置要求：</w:t>
      </w:r>
      <w:r>
        <w:rPr>
          <w:rFonts w:hint="eastAsia" w:ascii="宋体" w:hAnsi="宋体" w:eastAsia="宋体" w:cs="宋体"/>
          <w:color w:val="000000" w:themeColor="text1"/>
          <w:sz w:val="20"/>
          <w:szCs w:val="20"/>
          <w:highlight w:val="none"/>
          <w:lang w:val="en-US" w:eastAsia="zh-CN"/>
          <w14:textFill>
            <w14:solidFill>
              <w14:schemeClr w14:val="tx1"/>
            </w14:solidFill>
          </w14:textFill>
        </w:rPr>
        <w:t>应设置在比较明显的位置，按区域设置，靠墙摆放或形成独立的休息区域，每个楼层可供休息座位数8～20个，根据面积和客流量布置</w:t>
      </w:r>
    </w:p>
    <w:p w14:paraId="6D423398">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②功能要求：</w:t>
      </w:r>
      <w:r>
        <w:rPr>
          <w:rFonts w:hint="eastAsia" w:ascii="宋体" w:hAnsi="宋体" w:eastAsia="宋体" w:cs="宋体"/>
          <w:color w:val="000000" w:themeColor="text1"/>
          <w:sz w:val="20"/>
          <w:szCs w:val="20"/>
          <w:highlight w:val="none"/>
          <w:lang w:val="en-US" w:eastAsia="zh-CN"/>
          <w14:textFill>
            <w14:solidFill>
              <w14:schemeClr w14:val="tx1"/>
            </w14:solidFill>
          </w14:textFill>
        </w:rPr>
        <w:t>提供桌椅、充电设施等</w:t>
      </w:r>
    </w:p>
    <w:p w14:paraId="50A5223E">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bookmarkStart w:id="651" w:name="_Toc18726"/>
      <w:r>
        <w:rPr>
          <w:rFonts w:hint="eastAsia" w:ascii="宋体" w:hAnsi="宋体" w:eastAsia="宋体" w:cs="宋体"/>
          <w:b/>
          <w:bCs/>
          <w:color w:val="000000" w:themeColor="text1"/>
          <w:sz w:val="20"/>
          <w:szCs w:val="20"/>
          <w:highlight w:val="none"/>
          <w:lang w:val="en-US" w:eastAsia="zh-CN"/>
          <w14:textFill>
            <w14:solidFill>
              <w14:schemeClr w14:val="tx1"/>
            </w14:solidFill>
          </w14:textFill>
        </w:rPr>
        <w:t>3、VIP室</w:t>
      </w:r>
      <w:bookmarkEnd w:id="651"/>
    </w:p>
    <w:p w14:paraId="11B872FF">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①配置要求：</w:t>
      </w:r>
      <w:r>
        <w:rPr>
          <w:rFonts w:hint="eastAsia" w:ascii="宋体" w:hAnsi="宋体" w:eastAsia="宋体" w:cs="宋体"/>
          <w:color w:val="000000" w:themeColor="text1"/>
          <w:sz w:val="20"/>
          <w:szCs w:val="20"/>
          <w:highlight w:val="none"/>
          <w:lang w:val="en-US" w:eastAsia="zh-CN"/>
          <w14:textFill>
            <w14:solidFill>
              <w14:schemeClr w14:val="tx1"/>
            </w14:solidFill>
          </w14:textFill>
        </w:rPr>
        <w:t>应设置在商场中间楼层，且选择靠边厅相对隐蔽位置为最佳</w:t>
      </w:r>
    </w:p>
    <w:p w14:paraId="1CB95951">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②功能要求：</w:t>
      </w:r>
      <w:r>
        <w:rPr>
          <w:rFonts w:hint="eastAsia" w:ascii="宋体" w:hAnsi="宋体" w:eastAsia="宋体" w:cs="宋体"/>
          <w:color w:val="000000" w:themeColor="text1"/>
          <w:sz w:val="20"/>
          <w:szCs w:val="20"/>
          <w:highlight w:val="none"/>
          <w:lang w:val="en-US" w:eastAsia="zh-CN"/>
          <w14:textFill>
            <w14:solidFill>
              <w14:schemeClr w14:val="tx1"/>
            </w14:solidFill>
          </w14:textFill>
        </w:rPr>
        <w:t>可为商场会员顾客提供专享服务，如大客户洽谈、团购业务、邀约活动等，配备沙发、茶桌、书报架，直饮水机、多功能充电设备等</w:t>
      </w:r>
    </w:p>
    <w:p w14:paraId="4C9721FA">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4、洗手间</w:t>
      </w:r>
    </w:p>
    <w:p w14:paraId="23E527A3">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①配置要求：</w:t>
      </w:r>
      <w:r>
        <w:rPr>
          <w:rFonts w:hint="eastAsia" w:ascii="宋体" w:hAnsi="宋体" w:eastAsia="宋体" w:cs="宋体"/>
          <w:color w:val="000000" w:themeColor="text1"/>
          <w:sz w:val="20"/>
          <w:szCs w:val="20"/>
          <w:highlight w:val="none"/>
          <w:lang w:val="en-US" w:eastAsia="zh-CN"/>
          <w14:textFill>
            <w14:solidFill>
              <w14:schemeClr w14:val="tx1"/>
            </w14:solidFill>
          </w14:textFill>
        </w:rPr>
        <w:t>设置区位一般紧邻疏散楼梯间或疏散走道，各楼层洗手间分布注意均匀，上下楼层间位置对齐或相近，禁止出现男女卫生间隔层设置，各楼层均需设置；洗手间落位避免于主动线的黄金位置，出入口应设计在步行街或主动线与商铺连接的通道内，不直接对主动线开口，否则对周边商铺均有较大负面影响；洗手间组设置原则：各楼层均需设置（包括一楼），单层面积0.4万-0.8万㎡至少一组，单层面积0.8万-1.5万㎡至少两组，单层面积1.5万-3万㎡至少三组；每个卫生间的服务半径为50～80米。各项目根据步行街或主动线的长度不同参照综上标准设计洗手间的数量，动线最大间距不得超过80米/1组；餐饮集中的楼层应适当提高洗手间设置密度或扩大单个洗手间的面积，增加单个洗手间内的厕格数量，特别是需要保证女性卫生间蹲厕数量；儿童业态集中楼层须设置儿童专用洗手间。</w:t>
      </w:r>
    </w:p>
    <w:p w14:paraId="4AC829E0">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②功能要求：</w:t>
      </w:r>
      <w:r>
        <w:rPr>
          <w:rFonts w:hint="eastAsia" w:ascii="宋体" w:hAnsi="宋体" w:eastAsia="宋体" w:cs="宋体"/>
          <w:color w:val="000000" w:themeColor="text1"/>
          <w:sz w:val="20"/>
          <w:szCs w:val="20"/>
          <w:highlight w:val="none"/>
          <w:lang w:val="en-US" w:eastAsia="zh-CN"/>
          <w14:textFill>
            <w14:solidFill>
              <w14:schemeClr w14:val="tx1"/>
            </w14:solidFill>
          </w14:textFill>
        </w:rPr>
        <w:t>每组洗手间分7个模块，包含休息等候区、男、女卫生间各1个，供老年人、残疾人、儿童使用的无障碍家庭洗手间1个，母婴室1个（街区每楼层一个即可，百货区域儿童业态楼层可增设一个母婴室，其他与街区重叠楼层可不设置）。清洁工具间1个（供保洁人员使用）、员工茶水间1个（供员工打开水、清洗清洁工具使用）。</w:t>
      </w:r>
    </w:p>
    <w:p w14:paraId="401B2CC7">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5、母婴室</w:t>
      </w:r>
    </w:p>
    <w:p w14:paraId="1C2D443F">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①配置要求：</w:t>
      </w:r>
      <w:r>
        <w:rPr>
          <w:rFonts w:hint="eastAsia" w:ascii="宋体" w:hAnsi="宋体" w:eastAsia="宋体" w:cs="宋体"/>
          <w:color w:val="000000" w:themeColor="text1"/>
          <w:sz w:val="20"/>
          <w:szCs w:val="20"/>
          <w:highlight w:val="none"/>
          <w:lang w:val="en-US" w:eastAsia="zh-CN"/>
          <w14:textFill>
            <w14:solidFill>
              <w14:schemeClr w14:val="tx1"/>
            </w14:solidFill>
          </w14:textFill>
        </w:rPr>
        <w:t>整体装饰风格温馨，灯光柔和。面积30㎡-50㎡，需按不同功能进行区域划分，如婴儿车存放区、清洁区、哺乳区、睡眠区、亲子互动区（含绘本阅读、益智游戏）。</w:t>
      </w:r>
    </w:p>
    <w:p w14:paraId="4F92BA42">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②母婴室水温：</w:t>
      </w:r>
      <w:r>
        <w:rPr>
          <w:rFonts w:hint="eastAsia" w:ascii="宋体" w:hAnsi="宋体" w:eastAsia="宋体" w:cs="宋体"/>
          <w:color w:val="000000" w:themeColor="text1"/>
          <w:sz w:val="20"/>
          <w:szCs w:val="20"/>
          <w:highlight w:val="none"/>
          <w:lang w:val="en-US" w:eastAsia="zh-CN"/>
          <w14:textFill>
            <w14:solidFill>
              <w14:schemeClr w14:val="tx1"/>
            </w14:solidFill>
          </w14:textFill>
        </w:rPr>
        <w:t>需增加安装热水器系统，保证满足四季顾客冷热水需求母婴室全年开放热水。</w:t>
      </w:r>
    </w:p>
    <w:p w14:paraId="4275B5B2">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③</w:t>
      </w:r>
      <w:r>
        <w:rPr>
          <w:rFonts w:hint="eastAsia" w:ascii="宋体" w:hAnsi="宋体" w:eastAsia="宋体" w:cs="宋体"/>
          <w:color w:val="000000" w:themeColor="text1"/>
          <w:sz w:val="20"/>
          <w:szCs w:val="20"/>
          <w:highlight w:val="none"/>
          <w:lang w:val="en-US" w:eastAsia="zh-CN"/>
          <w14:textFill>
            <w14:solidFill>
              <w14:schemeClr w14:val="tx1"/>
            </w14:solidFill>
          </w14:textFill>
        </w:rPr>
        <w:t>清洁区：主要是为婴儿进行清洁、更换尿布、衣服，清洗奶瓶、冲奶、热奶等需要使用的区域。需配备至少 1 个一体定制婴儿护理台和 1 个折叠式护理台，洗手台（可以与婴儿护理台共用一个台面）、洗手盆（需配有冷热水）、1 套厨具操作台；</w:t>
      </w:r>
    </w:p>
    <w:p w14:paraId="553A1A5C">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微软雅黑" w:hAnsi="微软雅黑" w:eastAsia="微软雅黑" w:cs="微软雅黑"/>
          <w:b/>
          <w:bCs/>
          <w:color w:val="000000" w:themeColor="text1"/>
          <w:sz w:val="20"/>
          <w:szCs w:val="20"/>
          <w:highlight w:val="none"/>
          <w:lang w:val="en-US" w:eastAsia="zh-CN"/>
          <w14:textFill>
            <w14:solidFill>
              <w14:schemeClr w14:val="tx1"/>
            </w14:solidFill>
          </w14:textFill>
        </w:rPr>
        <w:t>④</w:t>
      </w: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厨具操作台：</w:t>
      </w:r>
      <w:r>
        <w:rPr>
          <w:rFonts w:hint="eastAsia" w:ascii="宋体" w:hAnsi="宋体" w:eastAsia="宋体" w:cs="宋体"/>
          <w:color w:val="000000" w:themeColor="text1"/>
          <w:sz w:val="20"/>
          <w:szCs w:val="20"/>
          <w:highlight w:val="none"/>
          <w:lang w:val="en-US" w:eastAsia="zh-CN"/>
          <w14:textFill>
            <w14:solidFill>
              <w14:schemeClr w14:val="tx1"/>
            </w14:solidFill>
          </w14:textFill>
        </w:rPr>
        <w:t>护理台用隔板区隔，台面高 900mm，进深 650mm，台上含一个厨具清洗槽。</w:t>
      </w:r>
    </w:p>
    <w:p w14:paraId="662DF03A">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⑤哺乳区：</w:t>
      </w:r>
      <w:r>
        <w:rPr>
          <w:rFonts w:hint="eastAsia" w:ascii="宋体" w:hAnsi="宋体" w:eastAsia="宋体" w:cs="宋体"/>
          <w:color w:val="000000" w:themeColor="text1"/>
          <w:sz w:val="20"/>
          <w:szCs w:val="20"/>
          <w:highlight w:val="none"/>
          <w:lang w:val="en-US" w:eastAsia="zh-CN"/>
          <w14:textFill>
            <w14:solidFill>
              <w14:schemeClr w14:val="tx1"/>
            </w14:solidFill>
          </w14:textFill>
        </w:rPr>
        <w:t>每个母婴室至少配置两间哺乳室，需与其他区域区隔（采用隔间配门帘即可，门帘色彩需柔和，不适宜太鲜艳吸引婴儿的图案），隐蔽，灯光柔和。每间哺乳室内需包含婴儿床、哺乳椅，便于母亲抱着婴儿哺乳，室内需配置插座，备吸奶的顾客使用。灯位置需错开哺乳坐位区、婴儿床，以免照耀小孩眼睛。</w:t>
      </w:r>
    </w:p>
    <w:p w14:paraId="40582D1F">
      <w:pPr>
        <w:keepNext w:val="0"/>
        <w:keepLines w:val="0"/>
        <w:pageBreakBefore w:val="0"/>
        <w:widowControl w:val="0"/>
        <w:kinsoku/>
        <w:wordWrap/>
        <w:overflowPunct/>
        <w:topLinePunct w:val="0"/>
        <w:autoSpaceDE/>
        <w:autoSpaceDN/>
        <w:bidi w:val="0"/>
        <w:adjustRightInd/>
        <w:snapToGrid/>
        <w:spacing w:line="288" w:lineRule="auto"/>
        <w:ind w:left="0" w:leftChars="0" w:firstLine="0" w:firstLineChars="0"/>
        <w:jc w:val="left"/>
        <w:textAlignment w:val="auto"/>
        <w:outlineLvl w:val="2"/>
        <w:rPr>
          <w:rFonts w:hint="eastAsia" w:ascii="宋体" w:hAnsi="宋体" w:eastAsia="宋体" w:cs="宋体"/>
          <w:b/>
          <w:bCs/>
          <w:color w:val="000000" w:themeColor="text1"/>
          <w:sz w:val="20"/>
          <w:szCs w:val="20"/>
          <w:highlight w:val="none"/>
          <w:lang w:val="en-US" w:eastAsia="zh-CN"/>
          <w14:textFill>
            <w14:solidFill>
              <w14:schemeClr w14:val="tx1"/>
            </w14:solidFill>
          </w14:textFill>
        </w:rPr>
      </w:pPr>
      <w:r>
        <w:rPr>
          <w:rFonts w:hint="eastAsia" w:ascii="宋体" w:hAnsi="宋体" w:eastAsia="宋体" w:cs="宋体"/>
          <w:b/>
          <w:bCs/>
          <w:color w:val="000000" w:themeColor="text1"/>
          <w:sz w:val="20"/>
          <w:szCs w:val="20"/>
          <w:highlight w:val="none"/>
          <w:lang w:val="en-US" w:eastAsia="zh-CN"/>
          <w14:textFill>
            <w14:solidFill>
              <w14:schemeClr w14:val="tx1"/>
            </w14:solidFill>
          </w14:textFill>
        </w:rPr>
        <w:t>6、日常维护要求</w:t>
      </w:r>
    </w:p>
    <w:p w14:paraId="08477B1A">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①配备专门环境卫生管理人员负责商场设施环境卫生的管理工作。</w:t>
      </w:r>
    </w:p>
    <w:p w14:paraId="1B5C79C7">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②保持各设施设备卫生整洁，与顾客直接接触设施设备和公共空间应定期消毒。</w:t>
      </w:r>
    </w:p>
    <w:p w14:paraId="7F11B9F0">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③保持设施设备周围不堆放杂物，不影响设施设备运行和检修。</w:t>
      </w:r>
    </w:p>
    <w:p w14:paraId="19A42340">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④结合不同设施设备使用状况与使用说明书制定检查与维护计划，检查计划应包括检查周期、检查项目、维护保养要求等，并按计划实施检查。发现设施设备损坏或故障时应第一时间进行隔离，及时安排专业人员进行维修。</w:t>
      </w:r>
    </w:p>
    <w:p w14:paraId="0BA13818">
      <w:pPr>
        <w:keepNext w:val="0"/>
        <w:keepLines w:val="0"/>
        <w:pageBreakBefore w:val="0"/>
        <w:widowControl w:val="0"/>
        <w:numPr>
          <w:ilvl w:val="0"/>
          <w:numId w:val="0"/>
        </w:numPr>
        <w:kinsoku/>
        <w:wordWrap/>
        <w:overflowPunct/>
        <w:topLinePunct w:val="0"/>
        <w:autoSpaceDE/>
        <w:autoSpaceDN/>
        <w:bidi w:val="0"/>
        <w:adjustRightInd/>
        <w:snapToGrid/>
        <w:spacing w:after="40" w:line="288" w:lineRule="auto"/>
        <w:ind w:left="0" w:leftChars="0" w:firstLine="0" w:firstLineChars="0"/>
        <w:jc w:val="both"/>
        <w:textAlignment w:val="auto"/>
        <w:rPr>
          <w:rFonts w:hint="eastAsia" w:ascii="宋体" w:hAnsi="宋体" w:eastAsia="宋体" w:cs="宋体"/>
          <w:color w:val="000000" w:themeColor="text1"/>
          <w:sz w:val="20"/>
          <w:szCs w:val="20"/>
          <w:highlight w:val="none"/>
          <w:lang w:val="en-US" w:eastAsia="zh-CN"/>
          <w14:textFill>
            <w14:solidFill>
              <w14:schemeClr w14:val="tx1"/>
            </w14:solidFill>
          </w14:textFill>
        </w:rPr>
      </w:pPr>
      <w:r>
        <w:rPr>
          <w:rFonts w:hint="eastAsia" w:ascii="宋体" w:hAnsi="宋体" w:eastAsia="宋体" w:cs="宋体"/>
          <w:color w:val="000000" w:themeColor="text1"/>
          <w:sz w:val="20"/>
          <w:szCs w:val="20"/>
          <w:highlight w:val="none"/>
          <w:lang w:val="en-US" w:eastAsia="zh-CN"/>
          <w14:textFill>
            <w14:solidFill>
              <w14:schemeClr w14:val="tx1"/>
            </w14:solidFill>
          </w14:textFill>
        </w:rPr>
        <w:t>⑤设施的检查、维护和保养应有专项记录，记录项目和信息应尽量充分详尽，可追溯，记录内容真实有效。设施设备维修期间，应设置明显的提示标识。设施设备停止使用期间，应张贴通知，公示停用时间、原因及停用设备的负责人及联系方式，并采取措施指明附近设施位置。</w:t>
      </w:r>
    </w:p>
    <w:p w14:paraId="3411E4EE">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p>
    <w:p w14:paraId="710AECC9">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p>
    <w:p w14:paraId="3E4ACB51">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p>
    <w:p w14:paraId="6020A997">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p>
    <w:p w14:paraId="7B4B290A">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p>
    <w:p w14:paraId="0EAC2302">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p>
    <w:p w14:paraId="3F48D974">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both"/>
        <w:textAlignment w:val="auto"/>
        <w:rPr>
          <w:rFonts w:hint="eastAsia" w:ascii="宋体" w:hAnsi="宋体" w:eastAsia="宋体" w:cs="宋体"/>
          <w:color w:val="000000" w:themeColor="text1"/>
          <w:highlight w:val="none"/>
          <w:lang w:val="en-US" w:eastAsia="zh-CN"/>
          <w14:textFill>
            <w14:solidFill>
              <w14:schemeClr w14:val="tx1"/>
            </w14:solidFill>
          </w14:textFill>
        </w:rPr>
      </w:pPr>
    </w:p>
    <w:p w14:paraId="6442CA94">
      <w:pPr>
        <w:keepNext w:val="0"/>
        <w:keepLines w:val="0"/>
        <w:pageBreakBefore/>
        <w:widowControl w:val="0"/>
        <w:numPr>
          <w:ilvl w:val="0"/>
          <w:numId w:val="0"/>
        </w:numPr>
        <w:kinsoku/>
        <w:wordWrap/>
        <w:overflowPunct/>
        <w:topLinePunct w:val="0"/>
        <w:autoSpaceDE/>
        <w:autoSpaceDN/>
        <w:bidi w:val="0"/>
        <w:adjustRightInd/>
        <w:snapToGrid/>
        <w:spacing w:before="157" w:beforeLines="50" w:after="157" w:afterLines="50" w:line="240" w:lineRule="auto"/>
        <w:jc w:val="both"/>
        <w:textAlignment w:val="auto"/>
        <w:outlineLvl w:val="9"/>
        <w:rPr>
          <w:rFonts w:hint="eastAsia" w:ascii="宋体" w:hAnsi="宋体" w:eastAsia="宋体" w:cs="宋体"/>
          <w:b/>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附：商场服务项目库清单</w:t>
      </w:r>
    </w:p>
    <w:tbl>
      <w:tblPr>
        <w:tblStyle w:val="10"/>
        <w:tblW w:w="76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340"/>
        <w:gridCol w:w="3384"/>
        <w:gridCol w:w="1365"/>
        <w:gridCol w:w="1551"/>
      </w:tblGrid>
      <w:tr w14:paraId="701E4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7640" w:type="dxa"/>
            <w:gridSpan w:val="4"/>
            <w:tcBorders>
              <w:top w:val="single" w:color="000000" w:sz="4" w:space="0"/>
              <w:left w:val="single" w:color="000000" w:sz="4" w:space="0"/>
              <w:bottom w:val="single" w:color="000000" w:sz="4" w:space="0"/>
              <w:right w:val="single" w:color="000000" w:sz="4" w:space="0"/>
            </w:tcBorders>
            <w:shd w:val="clear" w:color="auto" w:fill="E3F2D9" w:themeFill="accent4" w:themeFillTint="32"/>
            <w:tcMar>
              <w:top w:w="15" w:type="dxa"/>
              <w:left w:w="15" w:type="dxa"/>
              <w:right w:w="15" w:type="dxa"/>
            </w:tcMar>
            <w:vAlign w:val="center"/>
          </w:tcPr>
          <w:p w14:paraId="79F587A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themeColor="text1"/>
                <w:sz w:val="18"/>
                <w:szCs w:val="18"/>
                <w:highlight w:val="none"/>
                <w:u w:val="none"/>
                <w14:textFill>
                  <w14:solidFill>
                    <w14:schemeClr w14:val="tx1"/>
                  </w14:solidFill>
                </w14:textFill>
              </w:rPr>
            </w:pPr>
            <w:r>
              <w:rPr>
                <w:rFonts w:hint="eastAsia" w:ascii="宋体" w:hAnsi="宋体" w:eastAsia="宋体" w:cs="宋体"/>
                <w:b/>
                <w:i w:val="0"/>
                <w:color w:val="000000" w:themeColor="text1"/>
                <w:kern w:val="0"/>
                <w:sz w:val="18"/>
                <w:szCs w:val="18"/>
                <w:highlight w:val="none"/>
                <w:u w:val="none"/>
                <w:lang w:val="en-US" w:eastAsia="zh-CN" w:bidi="ar"/>
                <w14:textFill>
                  <w14:solidFill>
                    <w14:schemeClr w14:val="tx1"/>
                  </w14:solidFill>
                </w14:textFill>
              </w:rPr>
              <w:t>商场服务项目库</w:t>
            </w:r>
          </w:p>
        </w:tc>
      </w:tr>
      <w:tr w14:paraId="1F0DC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tcBorders>
              <w:top w:val="single" w:color="000000" w:sz="4" w:space="0"/>
              <w:left w:val="single" w:color="000000" w:sz="4" w:space="0"/>
              <w:bottom w:val="single" w:color="000000" w:sz="4" w:space="0"/>
              <w:right w:val="single" w:color="000000" w:sz="4" w:space="0"/>
            </w:tcBorders>
            <w:shd w:val="clear" w:color="auto" w:fill="E3F2D9" w:themeFill="accent4" w:themeFillTint="32"/>
            <w:noWrap/>
            <w:tcMar>
              <w:top w:w="15" w:type="dxa"/>
              <w:left w:w="15" w:type="dxa"/>
              <w:right w:w="15" w:type="dxa"/>
            </w:tcMar>
            <w:vAlign w:val="center"/>
          </w:tcPr>
          <w:p w14:paraId="49C9D41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themeColor="text1"/>
                <w:sz w:val="18"/>
                <w:szCs w:val="18"/>
                <w:highlight w:val="none"/>
                <w:u w:val="none"/>
                <w14:textFill>
                  <w14:solidFill>
                    <w14:schemeClr w14:val="tx1"/>
                  </w14:solidFill>
                </w14:textFill>
              </w:rPr>
            </w:pPr>
            <w:r>
              <w:rPr>
                <w:rFonts w:hint="eastAsia" w:ascii="宋体" w:hAnsi="宋体" w:eastAsia="宋体" w:cs="宋体"/>
                <w:b/>
                <w:i w:val="0"/>
                <w:color w:val="000000" w:themeColor="text1"/>
                <w:kern w:val="0"/>
                <w:sz w:val="18"/>
                <w:szCs w:val="18"/>
                <w:highlight w:val="none"/>
                <w:u w:val="none"/>
                <w:lang w:val="en-US" w:eastAsia="zh-CN" w:bidi="ar"/>
                <w14:textFill>
                  <w14:solidFill>
                    <w14:schemeClr w14:val="tx1"/>
                  </w14:solidFill>
                </w14:textFill>
              </w:rPr>
              <w:t>服务点位</w:t>
            </w:r>
          </w:p>
        </w:tc>
        <w:tc>
          <w:tcPr>
            <w:tcW w:w="3384" w:type="dxa"/>
            <w:tcBorders>
              <w:top w:val="single" w:color="000000" w:sz="4" w:space="0"/>
              <w:left w:val="single" w:color="000000" w:sz="4" w:space="0"/>
              <w:bottom w:val="single" w:color="000000" w:sz="4" w:space="0"/>
              <w:right w:val="single" w:color="000000" w:sz="4" w:space="0"/>
            </w:tcBorders>
            <w:shd w:val="clear" w:color="auto" w:fill="E3F2D9" w:themeFill="accent4" w:themeFillTint="32"/>
            <w:noWrap/>
            <w:tcMar>
              <w:top w:w="15" w:type="dxa"/>
              <w:left w:w="15" w:type="dxa"/>
              <w:right w:w="15" w:type="dxa"/>
            </w:tcMar>
            <w:vAlign w:val="center"/>
          </w:tcPr>
          <w:p w14:paraId="57E1012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themeColor="text1"/>
                <w:sz w:val="18"/>
                <w:szCs w:val="18"/>
                <w:highlight w:val="none"/>
                <w:u w:val="none"/>
                <w14:textFill>
                  <w14:solidFill>
                    <w14:schemeClr w14:val="tx1"/>
                  </w14:solidFill>
                </w14:textFill>
              </w:rPr>
            </w:pPr>
            <w:r>
              <w:rPr>
                <w:rFonts w:hint="eastAsia" w:ascii="宋体" w:hAnsi="宋体" w:eastAsia="宋体" w:cs="宋体"/>
                <w:b/>
                <w:i w:val="0"/>
                <w:color w:val="000000" w:themeColor="text1"/>
                <w:kern w:val="0"/>
                <w:sz w:val="18"/>
                <w:szCs w:val="18"/>
                <w:highlight w:val="none"/>
                <w:u w:val="none"/>
                <w:lang w:val="en-US" w:eastAsia="zh-CN" w:bidi="ar"/>
                <w14:textFill>
                  <w14:solidFill>
                    <w14:schemeClr w14:val="tx1"/>
                  </w14:solidFill>
                </w14:textFill>
              </w:rPr>
              <w:t>服务项目名称</w:t>
            </w:r>
          </w:p>
        </w:tc>
        <w:tc>
          <w:tcPr>
            <w:tcW w:w="1365" w:type="dxa"/>
            <w:tcBorders>
              <w:top w:val="single" w:color="000000" w:sz="4" w:space="0"/>
              <w:left w:val="single" w:color="000000" w:sz="4" w:space="0"/>
              <w:bottom w:val="single" w:color="000000" w:sz="4" w:space="0"/>
              <w:right w:val="single" w:color="000000" w:sz="4" w:space="0"/>
            </w:tcBorders>
            <w:shd w:val="clear" w:color="auto" w:fill="E3F2D9" w:themeFill="accent4" w:themeFillTint="32"/>
            <w:tcMar>
              <w:top w:w="15" w:type="dxa"/>
              <w:left w:w="15" w:type="dxa"/>
              <w:right w:w="15" w:type="dxa"/>
            </w:tcMar>
            <w:vAlign w:val="center"/>
          </w:tcPr>
          <w:p w14:paraId="7DBDD26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themeColor="text1"/>
                <w:sz w:val="18"/>
                <w:szCs w:val="18"/>
                <w:highlight w:val="none"/>
                <w:u w:val="none"/>
                <w14:textFill>
                  <w14:solidFill>
                    <w14:schemeClr w14:val="tx1"/>
                  </w14:solidFill>
                </w14:textFill>
              </w:rPr>
            </w:pPr>
            <w:r>
              <w:rPr>
                <w:rFonts w:hint="eastAsia" w:ascii="宋体" w:hAnsi="宋体" w:eastAsia="宋体" w:cs="宋体"/>
                <w:b/>
                <w:i w:val="0"/>
                <w:color w:val="000000" w:themeColor="text1"/>
                <w:kern w:val="0"/>
                <w:sz w:val="18"/>
                <w:szCs w:val="18"/>
                <w:highlight w:val="none"/>
                <w:u w:val="none"/>
                <w:lang w:val="en-US" w:eastAsia="zh-CN" w:bidi="ar"/>
                <w14:textFill>
                  <w14:solidFill>
                    <w14:schemeClr w14:val="tx1"/>
                  </w14:solidFill>
                </w14:textFill>
              </w:rPr>
              <w:t>必备</w:t>
            </w:r>
          </w:p>
        </w:tc>
        <w:tc>
          <w:tcPr>
            <w:tcW w:w="1551" w:type="dxa"/>
            <w:tcBorders>
              <w:top w:val="single" w:color="000000" w:sz="4" w:space="0"/>
              <w:left w:val="single" w:color="000000" w:sz="4" w:space="0"/>
              <w:bottom w:val="single" w:color="000000" w:sz="4" w:space="0"/>
              <w:right w:val="single" w:color="000000" w:sz="4" w:space="0"/>
            </w:tcBorders>
            <w:shd w:val="clear" w:color="auto" w:fill="E3F2D9" w:themeFill="accent4" w:themeFillTint="32"/>
            <w:tcMar>
              <w:top w:w="15" w:type="dxa"/>
              <w:left w:w="15" w:type="dxa"/>
              <w:right w:w="15" w:type="dxa"/>
            </w:tcMar>
            <w:vAlign w:val="center"/>
          </w:tcPr>
          <w:p w14:paraId="59A106C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themeColor="text1"/>
                <w:sz w:val="18"/>
                <w:szCs w:val="18"/>
                <w:highlight w:val="none"/>
                <w:u w:val="none"/>
                <w14:textFill>
                  <w14:solidFill>
                    <w14:schemeClr w14:val="tx1"/>
                  </w14:solidFill>
                </w14:textFill>
              </w:rPr>
            </w:pPr>
            <w:r>
              <w:rPr>
                <w:rFonts w:hint="eastAsia" w:ascii="宋体" w:hAnsi="宋体" w:eastAsia="宋体" w:cs="宋体"/>
                <w:b/>
                <w:i w:val="0"/>
                <w:color w:val="000000" w:themeColor="text1"/>
                <w:kern w:val="0"/>
                <w:sz w:val="18"/>
                <w:szCs w:val="18"/>
                <w:highlight w:val="none"/>
                <w:u w:val="none"/>
                <w:lang w:val="en-US" w:eastAsia="zh-CN" w:bidi="ar"/>
                <w14:textFill>
                  <w14:solidFill>
                    <w14:schemeClr w14:val="tx1"/>
                  </w14:solidFill>
                </w14:textFill>
              </w:rPr>
              <w:t>选择性配备</w:t>
            </w:r>
          </w:p>
        </w:tc>
      </w:tr>
      <w:tr w14:paraId="72CEF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E66FF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商场入口</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75802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迎宾服务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AF5E0">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32CCC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2E4EC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9B82F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B49A7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雨天服务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8763FC">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92275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3E3CD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9EB2D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停车场</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5E8B4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免费代客泊车</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E14CB7">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65B51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0FD7C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90BA0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690F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车辆应急服务（搭电/充气）</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59396F">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5AF1A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424C8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CDC080">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74411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免费洗车</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99AAEA">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EA563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2CFBA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96CE5">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6EC6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找车服务</w:t>
            </w:r>
          </w:p>
        </w:tc>
        <w:tc>
          <w:tcPr>
            <w:tcW w:w="1365" w:type="dxa"/>
            <w:tcBorders>
              <w:top w:val="nil"/>
              <w:left w:val="nil"/>
              <w:bottom w:val="nil"/>
              <w:right w:val="nil"/>
            </w:tcBorders>
            <w:shd w:val="clear" w:color="auto" w:fill="auto"/>
            <w:noWrap/>
            <w:tcMar>
              <w:top w:w="15" w:type="dxa"/>
              <w:left w:w="15" w:type="dxa"/>
              <w:right w:w="15" w:type="dxa"/>
            </w:tcMar>
            <w:vAlign w:val="center"/>
          </w:tcPr>
          <w:p w14:paraId="5E296F8B">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D6498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680E1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4E8C8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客服中心</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BB5B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礼品/鲜花包装</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F7805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5F3FDD">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F5DA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01614D">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47BC9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暖心茶饮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0B662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049974">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16390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BDC4D1">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2526A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雨天服务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1F2C9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B4CFA3">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4989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F9CBB9">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A7D6D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宠物友好</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CA515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800F09">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1AB6E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7708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D047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亲子友好</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0D97D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E0987">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9FA5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A5930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DF7B2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银发关爱</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D0228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23E70">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749D4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0D07E0">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48D7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退换货服务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66F8D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7C02A8">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C15C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15A04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7D3E5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高考服务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13DB60">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20034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1746C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33597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E0312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顾客投诉</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8034E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32571">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A980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CCC40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2BE7B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愉悦服务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BFC02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647D2C">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43C2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2A405D">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0E80B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女性贴心服务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14958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F0552">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5DACB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43BCA">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D1A63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会员办理</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FB05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9001E">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52380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964C0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DACC2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积分查询</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D3041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0736AA">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2502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2C306B">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F3D8D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礼品兑换</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F9599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4AD26">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9E25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F6B497">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8FCDC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人工收银</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0D229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E4F8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FFAD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8041B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9838F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购物卡办理</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5767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A7920A">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DBD9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C6AABE">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AE381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兑换零钞</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42752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87B00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24F60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D8C045">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916E9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开发票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0C02B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72783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CF8D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4F892E">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4FCB4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针线服务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4DAB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2E2CB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1189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A8A5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C3E36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应急药箱</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AB710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617B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28C9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BDD2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5A5EE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一次性口罩</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3A3B9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5033A">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D474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8C0F5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58E4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消毒凝胶（免洗洗手液）</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315D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F0CF1">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87F1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0DE06C">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5977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轮椅租借</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A1FF3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0A905A">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E582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EB0A75">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80F32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免费邮寄商品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F13F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EA285A">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DC08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77C718">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28D54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邮寄服务（代邮）</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94423">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60559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2C00D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0EA6E0">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C534F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租借充电宝、免费充电、充电线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8D3C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6176DD">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70B34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2484D">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0CC8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眼镜、首饰免费清洗</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182D70">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00F8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1E340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20F19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37A6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顾客免费拨打市话（座机电话）</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7F4FC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89130E">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6FDE4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89A769">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AA856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打印/传真/影印</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B33BB4">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AF07E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2EDF8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4AC87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0CFBF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广播（失物招领、寻人、寻物等）</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B03C8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A0CD7E">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6D396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ED1990">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0273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点歌服务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6ACB2A">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3927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22FFD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3D88F0">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DA7E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导购服务（专人）</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827B1F">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47CD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413B5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14B55">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D40B5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导购服务（英语）</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E74E5">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AEA80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1E099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716C4C">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39F02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本市内地图、公交线路查询</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0023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F3FA81">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73ED3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B6275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F5B3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咨询服务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7DCDC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E213D8">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E1D6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501149">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D390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港客服务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A63B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7DB36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10376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4A48CC">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E55ED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游客服务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4866C">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D320F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72C0A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544178">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85EC2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粉丝服务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5404D">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FE014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2B776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8F4E6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91C93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叫车服务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8626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6F2490">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6DA2A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17302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8B46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停车票发放/停车优惠办理</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53453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39AFED">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F8AE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CDEE5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AF72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预约停车</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BF7CDD">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D1DF6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33CC3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E6598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E7F0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免费大巴接送服务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FAA34C">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EFA27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6F048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47A60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VIP室</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04C6A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暖心茶饮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7522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369A3">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B765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338A5A">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6A746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雨天服务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3F736">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59AEC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3B53E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510C4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0CC6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退换货服务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AB237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C9F98A">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2DB0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0652F">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7341A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顾客投诉</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3280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184DE9">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49D9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781C3B">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337CB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愉悦服务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F5097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1DC8A0">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29A6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39FDB7">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EB000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会员办理</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D25CB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57C74D">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5A106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C0870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498CA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积分查询</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EA42E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F9AFA1">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18EE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791AF">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7B0E2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人工收银</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8D7EF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785FF8">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434B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4DAF35">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AB586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购物卡办理</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4E2D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49A93">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7FC60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FE5BAD">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D8A15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团购洽谈</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429B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5FA561">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D7E3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D244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2CFB7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兑换零钞</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A71ACF">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29518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5CC52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6EB967">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3546B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开发票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F4C9F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CCB11">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6ED89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58ADF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64D9F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应急药箱</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22473">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E3E34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1A1C7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A7DA3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B62F5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一次性口罩</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25DE3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FAD341">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74EE1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2AF8F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AB6C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消毒凝胶（免洗洗手液）</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2CB71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70174">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1C023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657E9">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F5F4E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免费充电、免费租借充电宝、充电线</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44F6D">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79F28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75C8A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91A70D">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21718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打印/传真/影印</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ACD31">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0459B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32A1F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1AC4A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EDEEE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本市内地图、公交线路查询</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3714B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ACE60">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5A5A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32F58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9ECEF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咨询服务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48CA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B71BFF">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D6873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6DC9A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母婴室</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C91BC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婴儿换尿布台</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9341C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D0B3ED">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3A02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E5C70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0B905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一次性尿垫</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DD2E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EF7D27">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D2CF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7E80B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BA0FA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婴儿床/摇篮</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B19D3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E9D729">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EC27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289D5B">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B4195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婴儿纸尿裤</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AF96A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0FC02">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441A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31277F">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CD207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湿纸巾</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C8E19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D22519">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5D192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34E8C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79539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干纸巾</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C4143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C31391">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70825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C819C7">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DCCC4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热水器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60DF3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B0E5F2">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391AD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9F202B">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518C5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洗手液</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B91A2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184AC4">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12D0D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4E52C">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54C7C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温奶器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5DE5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2F65E1">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3BBE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16A8C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6856C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哺乳椅</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00CEE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ACA259">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983D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0A12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7D491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微波炉</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40CD6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12711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1385D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AF5C1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F21C1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空气净化设备</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09FBC1">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3D4F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65F7F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3E5A5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洗手间</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032C8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温水洗手</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A9D2F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DDB9BD">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8385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EC1A6">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13225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吹风机</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3700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854551">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3EBD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FBBA1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F91B4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香氛或香薰</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CBFC3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F43C0">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C4AF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F754DF">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A40C6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人性化服务性物料</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523B1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2EE38A">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5443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0021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化妆品柜台</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B3B6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免费修眉</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F1CB4">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CCA197">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54F3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777E68">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364A2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免费化妆</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D2F718">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70F90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2E9C8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E061F">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CFBAA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免费试用/体验</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A270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E8106">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1CC91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22FF57">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3481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暖心茶饮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928EA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90C36">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06E7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DF8FB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餐饮商户</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F74F2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暖心茶饮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FD13E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70BC9">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1FF02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3B66A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90603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生日惊喜</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9E67A2">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1C172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2B6F0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87B7EC">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14636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儿童套餐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99FF8B">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64E1D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336E0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4E18A0">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6A5E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儿童餐具</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CFBD4D">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D55AA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59679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1C54A0">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3527A6">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提供亲子生日聚餐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77B65">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728E2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6251F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683DB0">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EB78E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提供BABY用餐一次性围兜</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F03137">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4A567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165D3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94CEA9">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36FFB8">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提供BABY凳</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2D2805">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AE335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5722B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85DB49">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15F8A0">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衣物清洁</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A86A3">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DB47D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r>
      <w:tr w14:paraId="261F9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46FF6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服装柜台</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90090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衣物护理</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08EC4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2811BE">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447A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857305">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3E5BE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搭配服务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95CEA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4E727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C18B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92FECB">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49BC2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暖心茶饮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62E1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D82433">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42604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7B972">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眼镜/黄金珠宝柜台</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4F95A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免费清洗</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A45D1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C863E2">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5844F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ADE62E">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C5528E">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暖心茶饮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4B49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643413">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3F20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36FDD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皮鞋皮具柜台</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73214D">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皮鞋皮具护理</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694AE7">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519CEB">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1277B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4"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0ECA7F">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3E6F55">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暖心茶饮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BDE5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F89E4">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05F7A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13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4AEF3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童装/儿童娱乐柜台</w:t>
            </w: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07E57A">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儿童玩具</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BA90C">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4A7A8A">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r w14:paraId="2DE81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5" w:hRule="atLeast"/>
        </w:trPr>
        <w:tc>
          <w:tcPr>
            <w:tcW w:w="13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2A75A7">
            <w:pPr>
              <w:keepNext w:val="0"/>
              <w:keepLines w:val="0"/>
              <w:pageBreakBefore w:val="0"/>
              <w:kinsoku/>
              <w:wordWrap/>
              <w:overflowPunct/>
              <w:topLinePunct w:val="0"/>
              <w:autoSpaceDE/>
              <w:autoSpaceDN/>
              <w:bidi w:val="0"/>
              <w:adjustRightInd w:val="0"/>
              <w:snapToGrid w:val="0"/>
              <w:jc w:val="center"/>
              <w:rPr>
                <w:rFonts w:hint="eastAsia" w:ascii="宋体" w:hAnsi="宋体" w:eastAsia="宋体" w:cs="宋体"/>
                <w:i w:val="0"/>
                <w:color w:val="000000" w:themeColor="text1"/>
                <w:sz w:val="18"/>
                <w:szCs w:val="18"/>
                <w:highlight w:val="none"/>
                <w:u w:val="none"/>
                <w14:textFill>
                  <w14:solidFill>
                    <w14:schemeClr w14:val="tx1"/>
                  </w14:solidFill>
                </w14:textFill>
              </w:rPr>
            </w:pPr>
          </w:p>
        </w:tc>
        <w:tc>
          <w:tcPr>
            <w:tcW w:w="33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EE7F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儿童安抚（贴纸、气球、糖果等）</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CFA01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i w:val="0"/>
                <w:color w:val="000000" w:themeColor="text1"/>
                <w:sz w:val="18"/>
                <w:szCs w:val="18"/>
                <w:highlight w:val="none"/>
                <w:u w:val="none"/>
                <w14:textFill>
                  <w14:solidFill>
                    <w14:schemeClr w14:val="tx1"/>
                  </w14:solidFill>
                </w14:textFill>
              </w:rPr>
            </w:pPr>
            <w:r>
              <w:rPr>
                <w:rFonts w:hint="eastAsia" w:ascii="宋体" w:hAnsi="宋体" w:eastAsia="宋体" w:cs="宋体"/>
                <w:i w:val="0"/>
                <w:color w:val="000000" w:themeColor="text1"/>
                <w:kern w:val="0"/>
                <w:sz w:val="18"/>
                <w:szCs w:val="18"/>
                <w:highlight w:val="none"/>
                <w:u w:val="none"/>
                <w:lang w:val="en-US" w:eastAsia="zh-CN" w:bidi="ar"/>
                <w14:textFill>
                  <w14:solidFill>
                    <w14:schemeClr w14:val="tx1"/>
                  </w14:solidFill>
                </w14:textFill>
              </w:rPr>
              <w:t>√</w:t>
            </w:r>
          </w:p>
        </w:tc>
        <w:tc>
          <w:tcPr>
            <w:tcW w:w="15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F18F1">
            <w:pPr>
              <w:keepNext w:val="0"/>
              <w:keepLines w:val="0"/>
              <w:pageBreakBefore w:val="0"/>
              <w:kinsoku/>
              <w:wordWrap/>
              <w:overflowPunct/>
              <w:topLinePunct w:val="0"/>
              <w:autoSpaceDE/>
              <w:autoSpaceDN/>
              <w:bidi w:val="0"/>
              <w:adjustRightInd w:val="0"/>
              <w:snapToGrid w:val="0"/>
              <w:rPr>
                <w:rFonts w:hint="eastAsia" w:ascii="宋体" w:hAnsi="宋体" w:eastAsia="宋体" w:cs="宋体"/>
                <w:i w:val="0"/>
                <w:color w:val="000000" w:themeColor="text1"/>
                <w:sz w:val="18"/>
                <w:szCs w:val="18"/>
                <w:highlight w:val="none"/>
                <w:u w:val="none"/>
                <w14:textFill>
                  <w14:solidFill>
                    <w14:schemeClr w14:val="tx1"/>
                  </w14:solidFill>
                </w14:textFill>
              </w:rPr>
            </w:pPr>
          </w:p>
        </w:tc>
      </w:tr>
    </w:tbl>
    <w:p w14:paraId="7B99C6A2">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p>
    <w:p w14:paraId="7ABBEED0">
      <w:pPr>
        <w:keepNext w:val="0"/>
        <w:keepLines w:val="0"/>
        <w:pageBreakBefore w:val="0"/>
        <w:widowControl w:val="0"/>
        <w:numPr>
          <w:ilvl w:val="0"/>
          <w:numId w:val="0"/>
        </w:numPr>
        <w:kinsoku/>
        <w:wordWrap/>
        <w:overflowPunct/>
        <w:topLinePunct w:val="0"/>
        <w:autoSpaceDE/>
        <w:autoSpaceDN/>
        <w:bidi w:val="0"/>
        <w:adjustRightInd/>
        <w:snapToGrid/>
        <w:spacing w:after="40" w:line="400" w:lineRule="atLeast"/>
        <w:ind w:firstLine="420" w:firstLineChars="200"/>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sectPr>
          <w:footerReference r:id="rId16" w:type="first"/>
          <w:footerReference r:id="rId15" w:type="default"/>
          <w:pgSz w:w="10431" w:h="14740"/>
          <w:pgMar w:top="1361" w:right="1361" w:bottom="1361" w:left="1361" w:header="737" w:footer="737" w:gutter="0"/>
          <w:pgNumType w:fmt="decimal" w:start="1"/>
          <w:cols w:space="425" w:num="1"/>
          <w:docGrid w:type="lines" w:linePitch="312" w:charSpace="0"/>
        </w:sectPr>
      </w:pPr>
    </w:p>
    <w:p w14:paraId="419956EE">
      <w:pPr>
        <w:keepNext w:val="0"/>
        <w:keepLines w:val="0"/>
        <w:pageBreakBefore/>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宋体"/>
          <w:color w:val="000000" w:themeColor="text1"/>
          <w:highlight w:val="none"/>
          <w:lang w:val="en-US" w:eastAsia="zh-CN"/>
          <w14:textFill>
            <w14:solidFill>
              <w14:schemeClr w14:val="tx1"/>
            </w14:solidFill>
          </w14:textFill>
        </w:rPr>
      </w:pPr>
      <w:bookmarkStart w:id="652" w:name="_GoBack"/>
      <w:bookmarkEnd w:id="652"/>
      <w:r>
        <w:rPr>
          <w:rFonts w:hint="eastAsia" w:ascii="宋体" w:hAnsi="宋体" w:eastAsia="宋体" w:cs="宋体"/>
          <w:color w:val="000000" w:themeColor="text1"/>
          <w:highlight w:val="none"/>
          <w:lang w:val="en-US" w:eastAsia="zh-CN"/>
          <w14:textFill>
            <w14:solidFill>
              <w14:schemeClr w14:val="tx1"/>
            </w14:solidFill>
          </w14:textFill>
        </w:rPr>
        <w:drawing>
          <wp:anchor distT="0" distB="0" distL="114300" distR="114300" simplePos="0" relativeHeight="251668480" behindDoc="0" locked="0" layoutInCell="1" allowOverlap="1">
            <wp:simplePos x="0" y="0"/>
            <wp:positionH relativeFrom="column">
              <wp:posOffset>-410845</wp:posOffset>
            </wp:positionH>
            <wp:positionV relativeFrom="paragraph">
              <wp:posOffset>-20320</wp:posOffset>
            </wp:positionV>
            <wp:extent cx="6635750" cy="9384030"/>
            <wp:effectExtent l="0" t="0" r="6350" b="1270"/>
            <wp:wrapSquare wrapText="bothSides"/>
            <wp:docPr id="3" name="图片 3" descr="封面-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封面-01"/>
                    <pic:cNvPicPr>
                      <a:picLocks noChangeAspect="1"/>
                    </pic:cNvPicPr>
                  </pic:nvPicPr>
                  <pic:blipFill>
                    <a:blip r:embed="rId25"/>
                    <a:srcRect r="797"/>
                    <a:stretch>
                      <a:fillRect/>
                    </a:stretch>
                  </pic:blipFill>
                  <pic:spPr>
                    <a:xfrm>
                      <a:off x="0" y="0"/>
                      <a:ext cx="6635750" cy="9384030"/>
                    </a:xfrm>
                    <a:prstGeom prst="rect">
                      <a:avLst/>
                    </a:prstGeom>
                  </pic:spPr>
                </pic:pic>
              </a:graphicData>
            </a:graphic>
          </wp:anchor>
        </w:drawing>
      </w:r>
    </w:p>
    <w:p w14:paraId="6E227BC5">
      <w:pPr>
        <w:keepNext w:val="0"/>
        <w:keepLines w:val="0"/>
        <w:pageBreakBefore/>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drawing>
          <wp:anchor distT="0" distB="0" distL="114300" distR="114300" simplePos="0" relativeHeight="251666432" behindDoc="0" locked="0" layoutInCell="1" allowOverlap="1">
            <wp:simplePos x="0" y="0"/>
            <wp:positionH relativeFrom="column">
              <wp:posOffset>-873760</wp:posOffset>
            </wp:positionH>
            <wp:positionV relativeFrom="paragraph">
              <wp:posOffset>-864235</wp:posOffset>
            </wp:positionV>
            <wp:extent cx="6664960" cy="9367520"/>
            <wp:effectExtent l="0" t="0" r="2540" b="5080"/>
            <wp:wrapSquare wrapText="bothSides"/>
            <wp:docPr id="4" name="图片 4" descr="封面-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封面-02"/>
                    <pic:cNvPicPr>
                      <a:picLocks noChangeAspect="1"/>
                    </pic:cNvPicPr>
                  </pic:nvPicPr>
                  <pic:blipFill>
                    <a:blip r:embed="rId26"/>
                    <a:stretch>
                      <a:fillRect/>
                    </a:stretch>
                  </pic:blipFill>
                  <pic:spPr>
                    <a:xfrm>
                      <a:off x="0" y="0"/>
                      <a:ext cx="6664960" cy="9367520"/>
                    </a:xfrm>
                    <a:prstGeom prst="rect">
                      <a:avLst/>
                    </a:prstGeom>
                  </pic:spPr>
                </pic:pic>
              </a:graphicData>
            </a:graphic>
          </wp:anchor>
        </w:drawing>
      </w:r>
    </w:p>
    <w:sectPr>
      <w:headerReference r:id="rId17" w:type="default"/>
      <w:footerReference r:id="rId18" w:type="default"/>
      <w:pgSz w:w="10431" w:h="14740"/>
      <w:pgMar w:top="1361" w:right="1361" w:bottom="1361" w:left="1361" w:header="794" w:footer="737"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HYShuSongErKW">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AC4962">
    <w:pPr>
      <w:pStyle w:val="5"/>
      <w:jc w:val="center"/>
      <w:rPr>
        <w:rFonts w:hint="default"/>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DA616">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373CC">
    <w:pPr>
      <w:pStyle w:val="5"/>
      <w:jc w:val="center"/>
      <w:rPr>
        <w:rFonts w:hint="default"/>
        <w:lang w:val="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F53F3">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57320C">
    <w:pPr>
      <w:pStyle w:val="5"/>
      <w:jc w:val="center"/>
      <w:rPr>
        <w:rFonts w:hint="default"/>
        <w:lang w:val="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45E0C">
    <w:pPr>
      <w:pStyle w:val="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35784">
    <w:pPr>
      <w:pStyle w:val="5"/>
      <w:jc w:val="center"/>
      <w:rPr>
        <w:rFonts w:hint="default"/>
        <w:lang w:val="en-US"/>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26CCB">
                          <w:pPr>
                            <w:pStyle w:val="5"/>
                          </w:pP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14:paraId="6AC26CCB">
                    <w:pPr>
                      <w:pStyle w:val="5"/>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3FDBAC">
    <w:pPr>
      <w:pStyle w:val="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AE3DDB">
                          <w:pPr>
                            <w:pStyle w:val="5"/>
                          </w:pPr>
                          <w:r>
                            <w:t xml:space="preserve">第 </w:t>
                          </w:r>
                          <w:r>
                            <w:fldChar w:fldCharType="begin"/>
                          </w:r>
                          <w:r>
                            <w:instrText xml:space="preserve"> PAGE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14:paraId="79AE3DDB">
                    <w:pPr>
                      <w:pStyle w:val="5"/>
                    </w:pPr>
                    <w:r>
                      <w:t xml:space="preserve">第 </w:t>
                    </w:r>
                    <w:r>
                      <w:fldChar w:fldCharType="begin"/>
                    </w:r>
                    <w:r>
                      <w:instrText xml:space="preserve"> PAGE  \* MERGEFORMAT </w:instrText>
                    </w:r>
                    <w:r>
                      <w:fldChar w:fldCharType="separate"/>
                    </w:r>
                    <w:r>
                      <w:t>4</w:t>
                    </w:r>
                    <w:r>
                      <w:fldChar w:fldCharType="end"/>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F22D6">
    <w:pPr>
      <w:pStyle w:val="5"/>
      <w:jc w:val="center"/>
      <w:rPr>
        <w:rFonts w:hint="default"/>
        <w:lang w:val="en-US"/>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A9A67">
    <w:pPr>
      <w:pStyle w:val="6"/>
      <w:keepNext w:val="0"/>
      <w:keepLines w:val="0"/>
      <w:pageBreakBefore w:val="0"/>
      <w:widowControl w:val="0"/>
      <w:pBdr>
        <w:top w:val="none" w:color="auto" w:sz="0" w:space="0"/>
        <w:left w:val="none" w:color="auto" w:sz="0" w:space="0"/>
        <w:bottom w:val="none" w:color="auto" w:sz="0" w:space="1"/>
        <w:right w:val="none" w:color="auto" w:sz="0" w:space="0"/>
        <w:between w:val="none" w:color="auto" w:sz="0" w:space="0"/>
      </w:pBdr>
      <w:kinsoku/>
      <w:wordWrap/>
      <w:overflowPunct/>
      <w:topLinePunct w:val="0"/>
      <w:bidi w:val="0"/>
      <w:adjustRightInd w:val="0"/>
      <w:snapToGrid w:val="0"/>
      <w:jc w:val="both"/>
      <w:textAlignment w:val="auto"/>
      <w:rPr>
        <w:rFonts w:hint="default" w:eastAsiaTheme="minorEastAsia"/>
        <w:lang w:val="en-US" w:eastAsia="zh-CN"/>
      </w:rPr>
    </w:pP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r>
      <w:rPr>
        <w:rFonts w:hint="default" w:eastAsiaTheme="minorEastAsia"/>
        <w:u w:val="none"/>
        <w:lang w:val="en-US" w:eastAsia="zh-CN"/>
      </w:rPr>
      <w:drawing>
        <wp:anchor distT="0" distB="0" distL="114300" distR="114300" simplePos="0" relativeHeight="251664384" behindDoc="0" locked="0" layoutInCell="1" allowOverlap="1">
          <wp:simplePos x="0" y="0"/>
          <wp:positionH relativeFrom="column">
            <wp:posOffset>3771900</wp:posOffset>
          </wp:positionH>
          <wp:positionV relativeFrom="paragraph">
            <wp:posOffset>0</wp:posOffset>
          </wp:positionV>
          <wp:extent cx="1101090" cy="291465"/>
          <wp:effectExtent l="0" t="0" r="0" b="635"/>
          <wp:wrapSquare wrapText="bothSides"/>
          <wp:docPr id="31" name="图片 31" descr="b7bb048c34b3835eb8045683b556b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b7bb048c34b3835eb8045683b556b4e"/>
                  <pic:cNvPicPr>
                    <a:picLocks noChangeAspect="1"/>
                  </pic:cNvPicPr>
                </pic:nvPicPr>
                <pic:blipFill>
                  <a:blip r:embed="rId1"/>
                  <a:srcRect b="10000"/>
                  <a:stretch>
                    <a:fillRect/>
                  </a:stretch>
                </pic:blipFill>
                <pic:spPr>
                  <a:xfrm>
                    <a:off x="0" y="0"/>
                    <a:ext cx="1101090" cy="291465"/>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33AF70">
    <w:pPr>
      <w:pStyle w:val="6"/>
      <w:pBdr>
        <w:bottom w:val="none" w:color="auto" w:sz="0" w:space="1"/>
      </w:pBdr>
      <w:jc w:val="left"/>
      <w:rPr>
        <w:u w:val="none"/>
      </w:rPr>
    </w:pPr>
    <w:r>
      <w:rPr>
        <w:rFonts w:hint="eastAsia"/>
        <w:u w:val="none"/>
        <w:lang w:val="en-US" w:eastAsia="zh-CN"/>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C1B77">
    <w:pPr>
      <w:pStyle w:val="6"/>
      <w:keepNext w:val="0"/>
      <w:keepLines w:val="0"/>
      <w:pageBreakBefore w:val="0"/>
      <w:widowControl w:val="0"/>
      <w:pBdr>
        <w:top w:val="none" w:color="auto" w:sz="0" w:space="0"/>
        <w:left w:val="none" w:color="auto" w:sz="0" w:space="0"/>
        <w:bottom w:val="none" w:color="auto" w:sz="0" w:space="1"/>
        <w:right w:val="none" w:color="auto" w:sz="0" w:space="0"/>
        <w:between w:val="none" w:color="auto" w:sz="0" w:space="0"/>
      </w:pBdr>
      <w:kinsoku/>
      <w:wordWrap/>
      <w:overflowPunct/>
      <w:topLinePunct w:val="0"/>
      <w:bidi w:val="0"/>
      <w:adjustRightInd w:val="0"/>
      <w:snapToGrid w:val="0"/>
      <w:jc w:val="both"/>
      <w:textAlignment w:val="auto"/>
      <w:rPr>
        <w:rFonts w:hint="default" w:eastAsiaTheme="minorEastAsia"/>
        <w:lang w:val="en-US" w:eastAsia="zh-CN"/>
      </w:rPr>
    </w:pP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EBB98">
    <w:pPr>
      <w:pStyle w:val="6"/>
      <w:pBdr>
        <w:bottom w:val="none" w:color="auto" w:sz="0" w:space="1"/>
      </w:pBdr>
      <w:jc w:val="left"/>
      <w:rPr>
        <w:u w:val="none"/>
      </w:rPr>
    </w:pPr>
    <w:r>
      <w:rPr>
        <w:rFonts w:hint="eastAsia"/>
        <w:u w:val="none"/>
        <w:lang w:val="en-US" w:eastAsia="zh-CN"/>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3533C">
    <w:pPr>
      <w:pStyle w:val="6"/>
      <w:keepNext w:val="0"/>
      <w:keepLines w:val="0"/>
      <w:pageBreakBefore w:val="0"/>
      <w:widowControl w:val="0"/>
      <w:pBdr>
        <w:top w:val="none" w:color="auto" w:sz="0" w:space="0"/>
        <w:left w:val="none" w:color="auto" w:sz="0" w:space="0"/>
        <w:bottom w:val="none" w:color="auto" w:sz="0" w:space="1"/>
        <w:right w:val="none" w:color="auto" w:sz="0" w:space="0"/>
        <w:between w:val="none" w:color="auto" w:sz="0" w:space="0"/>
      </w:pBdr>
      <w:kinsoku/>
      <w:wordWrap/>
      <w:overflowPunct/>
      <w:topLinePunct w:val="0"/>
      <w:bidi w:val="0"/>
      <w:adjustRightInd w:val="0"/>
      <w:snapToGrid w:val="0"/>
      <w:jc w:val="both"/>
      <w:textAlignment w:val="auto"/>
      <w:rPr>
        <w:rFonts w:hint="default" w:eastAsiaTheme="minorEastAsia"/>
        <w:lang w:val="en-US" w:eastAsia="zh-CN"/>
      </w:rPr>
    </w:pP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r>
      <w:rPr>
        <w:rFonts w:hint="default" w:eastAsiaTheme="minorEastAsia"/>
        <w:u w:val="none"/>
        <w:lang w:val="en-US" w:eastAsia="zh-CN"/>
      </w:rPr>
      <w:drawing>
        <wp:anchor distT="0" distB="0" distL="114300" distR="114300" simplePos="0" relativeHeight="251667456" behindDoc="0" locked="0" layoutInCell="1" allowOverlap="1">
          <wp:simplePos x="0" y="0"/>
          <wp:positionH relativeFrom="column">
            <wp:posOffset>3771900</wp:posOffset>
          </wp:positionH>
          <wp:positionV relativeFrom="paragraph">
            <wp:posOffset>0</wp:posOffset>
          </wp:positionV>
          <wp:extent cx="1101090" cy="291465"/>
          <wp:effectExtent l="0" t="0" r="0" b="635"/>
          <wp:wrapSquare wrapText="bothSides"/>
          <wp:docPr id="1" name="图片 1" descr="b7bb048c34b3835eb8045683b556b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7bb048c34b3835eb8045683b556b4e"/>
                  <pic:cNvPicPr>
                    <a:picLocks noChangeAspect="1"/>
                  </pic:cNvPicPr>
                </pic:nvPicPr>
                <pic:blipFill>
                  <a:blip r:embed="rId1"/>
                  <a:srcRect b="10000"/>
                  <a:stretch>
                    <a:fillRect/>
                  </a:stretch>
                </pic:blipFill>
                <pic:spPr>
                  <a:xfrm>
                    <a:off x="0" y="0"/>
                    <a:ext cx="1101090" cy="291465"/>
                  </a:xfrm>
                  <a:prstGeom prst="rect">
                    <a:avLst/>
                  </a:prstGeom>
                </pic:spPr>
              </pic:pic>
            </a:graphicData>
          </a:graphic>
        </wp:anchor>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DFFB02">
    <w:pPr>
      <w:pStyle w:val="6"/>
      <w:pBdr>
        <w:bottom w:val="none" w:color="auto" w:sz="0" w:space="1"/>
      </w:pBdr>
      <w:jc w:val="left"/>
      <w:rPr>
        <w:u w:val="none"/>
      </w:rPr>
    </w:pPr>
    <w:r>
      <w:rPr>
        <w:rFonts w:hint="eastAsia"/>
        <w:u w:val="none"/>
        <w:lang w:val="en-US" w:eastAsia="zh-CN"/>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AC5E0">
    <w:pPr>
      <w:pStyle w:val="6"/>
      <w:keepNext w:val="0"/>
      <w:keepLines w:val="0"/>
      <w:pageBreakBefore w:val="0"/>
      <w:widowControl w:val="0"/>
      <w:pBdr>
        <w:top w:val="none" w:color="auto" w:sz="0" w:space="0"/>
        <w:left w:val="none" w:color="auto" w:sz="0" w:space="0"/>
        <w:bottom w:val="none" w:color="auto" w:sz="0" w:space="1"/>
        <w:right w:val="none" w:color="auto" w:sz="0" w:space="0"/>
        <w:between w:val="none" w:color="auto" w:sz="0" w:space="0"/>
      </w:pBdr>
      <w:kinsoku/>
      <w:wordWrap/>
      <w:overflowPunct/>
      <w:topLinePunct w:val="0"/>
      <w:bidi w:val="0"/>
      <w:adjustRightInd w:val="0"/>
      <w:snapToGrid w:val="0"/>
      <w:jc w:val="both"/>
      <w:textAlignment w:val="auto"/>
      <w:rPr>
        <w:rFonts w:hint="default" w:eastAsiaTheme="minorEastAsia"/>
        <w:lang w:val="en-US" w:eastAsia="zh-CN"/>
      </w:rPr>
    </w:pP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r>
      <w:rPr>
        <w:rFonts w:hint="eastAsia"/>
        <w:lang w:val="en-US" w:eastAsia="zh-CN"/>
      </w:rPr>
      <w:t xml:space="preserve">                </w:t>
    </w:r>
    <w:r>
      <w:rPr>
        <w:rFonts w:hint="eastAsia"/>
        <w:u w:val="non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E93C83"/>
    <w:multiLevelType w:val="singleLevel"/>
    <w:tmpl w:val="C9E93C83"/>
    <w:lvl w:ilvl="0" w:tentative="0">
      <w:start w:val="12"/>
      <w:numFmt w:val="chineseCounting"/>
      <w:suff w:val="space"/>
      <w:lvlText w:val="第%1节"/>
      <w:lvlJc w:val="left"/>
      <w:rPr>
        <w:rFonts w:hint="eastAsia"/>
      </w:rPr>
    </w:lvl>
  </w:abstractNum>
  <w:abstractNum w:abstractNumId="1">
    <w:nsid w:val="F25A8A34"/>
    <w:multiLevelType w:val="singleLevel"/>
    <w:tmpl w:val="F25A8A34"/>
    <w:lvl w:ilvl="0" w:tentative="0">
      <w:start w:val="1"/>
      <w:numFmt w:val="upperLetter"/>
      <w:suff w:val="nothing"/>
      <w:lvlText w:val="%1、"/>
      <w:lvlJc w:val="left"/>
    </w:lvl>
  </w:abstractNum>
  <w:abstractNum w:abstractNumId="2">
    <w:nsid w:val="FF6BAB0F"/>
    <w:multiLevelType w:val="singleLevel"/>
    <w:tmpl w:val="FF6BAB0F"/>
    <w:lvl w:ilvl="0" w:tentative="0">
      <w:start w:val="3"/>
      <w:numFmt w:val="chineseCounting"/>
      <w:suff w:val="space"/>
      <w:lvlText w:val="第%1章"/>
      <w:lvlJc w:val="left"/>
      <w:rPr>
        <w:rFonts w:hint="eastAsia"/>
      </w:rPr>
    </w:lvl>
  </w:abstractNum>
  <w:abstractNum w:abstractNumId="3">
    <w:nsid w:val="0FE12C4B"/>
    <w:multiLevelType w:val="multilevel"/>
    <w:tmpl w:val="0FE12C4B"/>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4">
    <w:nsid w:val="6A41FE79"/>
    <w:multiLevelType w:val="singleLevel"/>
    <w:tmpl w:val="6A41FE79"/>
    <w:lvl w:ilvl="0" w:tentative="0">
      <w:start w:val="1"/>
      <w:numFmt w:val="decimalEnclosedCircleChinese"/>
      <w:suff w:val="nothing"/>
      <w:lvlText w:val="%1　"/>
      <w:lvlJc w:val="left"/>
      <w:pPr>
        <w:ind w:left="0" w:firstLine="400"/>
      </w:pPr>
      <w:rPr>
        <w:rFonts w:hint="eastAsia"/>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hlMjBmODdlNWUzZTcxMzlhYTI2YTMzNTllYjg4MGQifQ=="/>
  </w:docVars>
  <w:rsids>
    <w:rsidRoot w:val="004A4DB8"/>
    <w:rsid w:val="004A4DB8"/>
    <w:rsid w:val="03E33071"/>
    <w:rsid w:val="06571522"/>
    <w:rsid w:val="06BC1EC0"/>
    <w:rsid w:val="0748600C"/>
    <w:rsid w:val="0A2763AD"/>
    <w:rsid w:val="0AE96013"/>
    <w:rsid w:val="0BA94BA0"/>
    <w:rsid w:val="0D6B5490"/>
    <w:rsid w:val="0D7D4556"/>
    <w:rsid w:val="134540C1"/>
    <w:rsid w:val="15172968"/>
    <w:rsid w:val="15522F42"/>
    <w:rsid w:val="175D6540"/>
    <w:rsid w:val="19D27929"/>
    <w:rsid w:val="1B75323D"/>
    <w:rsid w:val="1C9550FA"/>
    <w:rsid w:val="1CFC32B7"/>
    <w:rsid w:val="1D434E54"/>
    <w:rsid w:val="1DAD30A8"/>
    <w:rsid w:val="1ECB366D"/>
    <w:rsid w:val="1F681037"/>
    <w:rsid w:val="240370EB"/>
    <w:rsid w:val="24C91636"/>
    <w:rsid w:val="24CE23A1"/>
    <w:rsid w:val="29E253EE"/>
    <w:rsid w:val="29FF0355"/>
    <w:rsid w:val="2BD9451F"/>
    <w:rsid w:val="2FA34F58"/>
    <w:rsid w:val="2FB35A28"/>
    <w:rsid w:val="30227E4E"/>
    <w:rsid w:val="31124E12"/>
    <w:rsid w:val="321F6F3E"/>
    <w:rsid w:val="32F35502"/>
    <w:rsid w:val="34BD356D"/>
    <w:rsid w:val="350F1252"/>
    <w:rsid w:val="35253039"/>
    <w:rsid w:val="376256B5"/>
    <w:rsid w:val="379A346B"/>
    <w:rsid w:val="3CE84B45"/>
    <w:rsid w:val="3E60014E"/>
    <w:rsid w:val="44224F14"/>
    <w:rsid w:val="45E83F3B"/>
    <w:rsid w:val="46004D73"/>
    <w:rsid w:val="463E3B5B"/>
    <w:rsid w:val="46DD724C"/>
    <w:rsid w:val="48DE1998"/>
    <w:rsid w:val="49880437"/>
    <w:rsid w:val="49F4637B"/>
    <w:rsid w:val="4A3239D7"/>
    <w:rsid w:val="4BC0310C"/>
    <w:rsid w:val="4CE54D31"/>
    <w:rsid w:val="4D294260"/>
    <w:rsid w:val="4DFC7501"/>
    <w:rsid w:val="4ECE27B4"/>
    <w:rsid w:val="50FE0AB7"/>
    <w:rsid w:val="54795826"/>
    <w:rsid w:val="5481251B"/>
    <w:rsid w:val="55F85A03"/>
    <w:rsid w:val="599F0E1F"/>
    <w:rsid w:val="5A882CFD"/>
    <w:rsid w:val="5B4A3CC6"/>
    <w:rsid w:val="5D3956C8"/>
    <w:rsid w:val="5DD2114E"/>
    <w:rsid w:val="60720BA7"/>
    <w:rsid w:val="609A1F6D"/>
    <w:rsid w:val="60C413D5"/>
    <w:rsid w:val="61990971"/>
    <w:rsid w:val="669811D6"/>
    <w:rsid w:val="67162A02"/>
    <w:rsid w:val="67D87514"/>
    <w:rsid w:val="6AF5501A"/>
    <w:rsid w:val="6C962B60"/>
    <w:rsid w:val="70151E79"/>
    <w:rsid w:val="72363BBA"/>
    <w:rsid w:val="726A5CB0"/>
    <w:rsid w:val="74D44F74"/>
    <w:rsid w:val="77DE0B76"/>
    <w:rsid w:val="79084180"/>
    <w:rsid w:val="7B707D38"/>
    <w:rsid w:val="7BE26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toc 2"/>
    <w:basedOn w:val="1"/>
    <w:next w:val="1"/>
    <w:semiHidden/>
    <w:unhideWhenUsed/>
    <w:qFormat/>
    <w:uiPriority w:val="39"/>
    <w:pPr>
      <w:ind w:left="420" w:leftChars="200"/>
    </w:p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字符"/>
    <w:basedOn w:val="12"/>
    <w:link w:val="6"/>
    <w:qFormat/>
    <w:uiPriority w:val="99"/>
    <w:rPr>
      <w:rFonts w:asciiTheme="minorHAnsi" w:hAnsiTheme="minorHAnsi" w:eastAsiaTheme="minorEastAsia" w:cstheme="minorBidi"/>
      <w:sz w:val="18"/>
      <w:szCs w:val="18"/>
    </w:rPr>
  </w:style>
  <w:style w:type="character" w:customStyle="1" w:styleId="14">
    <w:name w:val="页脚 字符"/>
    <w:basedOn w:val="12"/>
    <w:link w:val="5"/>
    <w:qFormat/>
    <w:uiPriority w:val="99"/>
    <w:rPr>
      <w:rFonts w:asciiTheme="minorHAnsi" w:hAnsiTheme="minorHAnsi" w:eastAsiaTheme="minorEastAsia" w:cstheme="minorBidi"/>
      <w:sz w:val="18"/>
      <w:szCs w:val="18"/>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paragraph" w:customStyle="1" w:styleId="16">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8.jpeg"/><Relationship Id="rId25" Type="http://schemas.openxmlformats.org/officeDocument/2006/relationships/image" Target="media/image7.jpeg"/><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jpe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header" Target="header7.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14807</Words>
  <Characters>14880</Characters>
  <Lines>0</Lines>
  <Paragraphs>0</Paragraphs>
  <TotalTime>1</TotalTime>
  <ScaleCrop>false</ScaleCrop>
  <LinksUpToDate>false</LinksUpToDate>
  <CharactersWithSpaces>15046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2024-10-25T01:49:00Z</dcterms:created>
  <dc:creator>义龙</dc:creator>
  <cp:keywords>百购版</cp:keywords>
  <cp:lastModifiedBy>王亚非</cp:lastModifiedBy>
  <dcterms:modified xsi:type="dcterms:W3CDTF">2025-06-13T05:39:28Z</dcterms:modified>
  <dc:title>中国零售商业服务指引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2F66A1606F244DB58AF8BD4FD2136DF7_13</vt:lpwstr>
  </property>
  <property fmtid="{D5CDD505-2E9C-101B-9397-08002B2CF9AE}" pid="4" name="KSOTemplateDocerSaveRecord">
    <vt:lpwstr>eyJoZGlkIjoiMThlMjBmODdlNWUzZTcxMzlhYTI2YTMzNTllYjg4MGQiLCJ1c2VySWQiOiIyNzczNDc3NzcifQ==</vt:lpwstr>
  </property>
</Properties>
</file>