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eastAsia="宋体" w:cs="宋体"/>
          <w:b/>
          <w:bCs/>
          <w:sz w:val="24"/>
          <w:szCs w:val="24"/>
        </w:rPr>
      </w:pPr>
      <w:r>
        <w:rPr>
          <w:rFonts w:hint="eastAsia" w:ascii="宋体" w:hAnsi="宋体" w:eastAsia="宋体" w:cs="宋体"/>
          <w:b/>
          <w:bCs/>
          <w:sz w:val="24"/>
          <w:szCs w:val="24"/>
        </w:rPr>
        <w:t>2022中国零售服务标杆人物评选</w:t>
      </w:r>
    </w:p>
    <w:p>
      <w:pPr>
        <w:jc w:val="center"/>
        <w:rPr>
          <w:rFonts w:hint="eastAsia" w:ascii="宋体" w:hAnsi="宋体" w:eastAsia="宋体" w:cs="宋体"/>
          <w:b/>
          <w:bCs/>
          <w:sz w:val="24"/>
          <w:szCs w:val="24"/>
        </w:rPr>
      </w:pPr>
      <w:r>
        <w:rPr>
          <w:rFonts w:hint="eastAsia" w:ascii="宋体" w:hAnsi="宋体" w:eastAsia="宋体" w:cs="宋体"/>
          <w:b/>
          <w:bCs/>
          <w:sz w:val="24"/>
          <w:szCs w:val="24"/>
        </w:rPr>
        <w:t>通知函</w:t>
      </w:r>
    </w:p>
    <w:p>
      <w:pPr>
        <w:rPr>
          <w:rFonts w:hint="eastAsia" w:ascii="宋体" w:hAnsi="宋体" w:eastAsia="宋体" w:cs="宋体"/>
          <w:sz w:val="24"/>
          <w:szCs w:val="24"/>
        </w:rPr>
      </w:pPr>
    </w:p>
    <w:p>
      <w:pPr>
        <w:rPr>
          <w:rFonts w:hint="eastAsia" w:ascii="宋体" w:hAnsi="宋体" w:eastAsia="宋体" w:cs="宋体"/>
          <w:sz w:val="24"/>
          <w:szCs w:val="24"/>
        </w:rPr>
      </w:pPr>
      <w:r>
        <w:rPr>
          <w:rFonts w:hint="eastAsia" w:ascii="宋体" w:hAnsi="宋体" w:eastAsia="宋体" w:cs="宋体"/>
          <w:sz w:val="24"/>
          <w:szCs w:val="24"/>
        </w:rPr>
        <w:t>服务于一线的零售员工，是公司与顾客之间的联系纽带，也是接触顾客的关键体验的提供者，需要行业和企业给予更多关注、认可以及尊重。</w:t>
      </w:r>
    </w:p>
    <w:p>
      <w:pPr>
        <w:rPr>
          <w:rFonts w:hint="eastAsia" w:ascii="宋体" w:hAnsi="宋体" w:eastAsia="宋体" w:cs="宋体"/>
          <w:sz w:val="24"/>
          <w:szCs w:val="24"/>
        </w:rPr>
      </w:pPr>
    </w:p>
    <w:p>
      <w:pP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sz w:val="24"/>
          <w:szCs w:val="24"/>
        </w:rPr>
        <w:t>2021年，联商网携手零售业爱心人士一同设立“大爱零售公益奖”，用来表彰那些在零售行业中</w:t>
      </w:r>
      <w:r>
        <w:rPr>
          <w:rFonts w:hint="eastAsia" w:ascii="宋体" w:hAnsi="宋体" w:eastAsia="宋体" w:cs="宋体"/>
          <w:color w:val="000000" w:themeColor="text1"/>
          <w:sz w:val="24"/>
          <w:szCs w:val="24"/>
          <w14:textFill>
            <w14:solidFill>
              <w14:schemeClr w14:val="tx1"/>
            </w14:solidFill>
          </w14:textFill>
        </w:rPr>
        <w:t xml:space="preserve">具有极高服务热忱与专业精神的一线员工，他们每一次至诚而用心的服务总是能够让顾客感受到零售企业的温度与感动，他们业精于勤的专业总是能够为顾客创造更多惊喜与美好。 </w:t>
      </w:r>
    </w:p>
    <w:p>
      <w:pPr>
        <w:rPr>
          <w:rFonts w:hint="eastAsia" w:ascii="宋体" w:hAnsi="宋体" w:eastAsia="宋体" w:cs="宋体"/>
          <w:color w:val="000000" w:themeColor="text1"/>
          <w:sz w:val="24"/>
          <w:szCs w:val="24"/>
          <w14:textFill>
            <w14:solidFill>
              <w14:schemeClr w14:val="tx1"/>
            </w14:solidFill>
          </w14:textFill>
        </w:rPr>
      </w:pPr>
    </w:p>
    <w:p>
      <w:pP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今年， “中国零售服务标杆人物”迎来第二届评选，我们希望通过这个奖项的设置与评选，助推中国零售行业整体服务意识和专业化水平的提升，推动零售业从业者的行业认同感与价值感，不断树立与发现零售榜样。欢迎推荐和自荐！</w:t>
      </w:r>
    </w:p>
    <w:p>
      <w:pPr>
        <w:rPr>
          <w:rFonts w:hint="eastAsia" w:ascii="宋体" w:hAnsi="宋体" w:eastAsia="宋体" w:cs="宋体"/>
          <w:sz w:val="24"/>
          <w:szCs w:val="24"/>
        </w:rPr>
      </w:pPr>
    </w:p>
    <w:p>
      <w:pP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主办单位：</w:t>
      </w:r>
      <w:r>
        <w:rPr>
          <w:rFonts w:hint="eastAsia" w:ascii="宋体" w:hAnsi="宋体" w:eastAsia="宋体" w:cs="宋体"/>
          <w:color w:val="000000" w:themeColor="text1"/>
          <w:sz w:val="24"/>
          <w:szCs w:val="24"/>
          <w14:textFill>
            <w14:solidFill>
              <w14:schemeClr w14:val="tx1"/>
            </w14:solidFill>
          </w14:textFill>
        </w:rPr>
        <w:t>联商网www.linkshop.com</w:t>
      </w:r>
    </w:p>
    <w:p>
      <w:pP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获奖名额：</w:t>
      </w:r>
      <w:r>
        <w:rPr>
          <w:rFonts w:hint="eastAsia" w:ascii="宋体" w:hAnsi="宋体" w:eastAsia="宋体" w:cs="宋体"/>
          <w:color w:val="000000" w:themeColor="text1"/>
          <w:sz w:val="24"/>
          <w:szCs w:val="24"/>
          <w14:textFill>
            <w14:solidFill>
              <w14:schemeClr w14:val="tx1"/>
            </w14:solidFill>
          </w14:textFill>
        </w:rPr>
        <w:t>10人</w:t>
      </w:r>
    </w:p>
    <w:p>
      <w:pP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面向对象：</w:t>
      </w:r>
      <w:r>
        <w:rPr>
          <w:rFonts w:hint="eastAsia" w:ascii="宋体" w:hAnsi="宋体" w:eastAsia="宋体" w:cs="宋体"/>
          <w:color w:val="000000" w:themeColor="text1"/>
          <w:sz w:val="24"/>
          <w:szCs w:val="24"/>
          <w14:textFill>
            <w14:solidFill>
              <w14:schemeClr w14:val="tx1"/>
            </w14:solidFill>
          </w14:textFill>
        </w:rPr>
        <w:t>以零售企业一线服务人员为主</w:t>
      </w:r>
    </w:p>
    <w:p>
      <w:pPr>
        <w:rPr>
          <w:rFonts w:hint="eastAsia" w:ascii="宋体" w:hAnsi="宋体" w:eastAsia="宋体" w:cs="宋体"/>
          <w:b/>
          <w:bCs/>
          <w:sz w:val="24"/>
          <w:szCs w:val="24"/>
        </w:rPr>
      </w:pPr>
      <w:r>
        <w:rPr>
          <w:rFonts w:hint="eastAsia" w:ascii="宋体" w:hAnsi="宋体" w:eastAsia="宋体" w:cs="宋体"/>
          <w:b/>
          <w:bCs/>
          <w:sz w:val="24"/>
          <w:szCs w:val="24"/>
        </w:rPr>
        <w:t>　</w:t>
      </w:r>
    </w:p>
    <w:p>
      <w:pPr>
        <w:rPr>
          <w:rFonts w:hint="eastAsia" w:ascii="宋体" w:hAnsi="宋体" w:eastAsia="宋体" w:cs="宋体"/>
          <w:sz w:val="24"/>
          <w:szCs w:val="24"/>
        </w:rPr>
      </w:pPr>
      <w:r>
        <w:rPr>
          <w:rFonts w:hint="eastAsia" w:ascii="宋体" w:hAnsi="宋体" w:eastAsia="宋体" w:cs="宋体"/>
          <w:b/>
          <w:bCs/>
          <w:sz w:val="24"/>
          <w:szCs w:val="24"/>
        </w:rPr>
        <w:t>一、评选条件</w:t>
      </w:r>
    </w:p>
    <w:p>
      <w:pPr>
        <w:rPr>
          <w:rFonts w:hint="eastAsia" w:ascii="宋体" w:hAnsi="宋体" w:eastAsia="宋体" w:cs="宋体"/>
          <w:sz w:val="24"/>
          <w:szCs w:val="24"/>
        </w:rPr>
      </w:pPr>
      <w:r>
        <w:rPr>
          <w:rFonts w:hint="eastAsia" w:ascii="宋体" w:hAnsi="宋体" w:eastAsia="宋体" w:cs="宋体"/>
          <w:sz w:val="24"/>
          <w:szCs w:val="24"/>
        </w:rPr>
        <w:t xml:space="preserve">1、爱岗敬业，服务意识强：主动、乐观、热心、责任心，能提供超出顾客期望的暖心服务； </w:t>
      </w:r>
    </w:p>
    <w:p>
      <w:pPr>
        <w:rPr>
          <w:rFonts w:hint="eastAsia" w:ascii="宋体" w:hAnsi="宋体" w:eastAsia="宋体" w:cs="宋体"/>
          <w:sz w:val="24"/>
          <w:szCs w:val="24"/>
        </w:rPr>
      </w:pPr>
      <w:r>
        <w:rPr>
          <w:rFonts w:hint="eastAsia" w:ascii="宋体" w:hAnsi="宋体" w:eastAsia="宋体" w:cs="宋体"/>
          <w:sz w:val="24"/>
          <w:szCs w:val="24"/>
        </w:rPr>
        <w:t>2、服务专业能力和技能强：专业、高效、有创新；</w:t>
      </w:r>
    </w:p>
    <w:p>
      <w:pPr>
        <w:rPr>
          <w:rFonts w:hint="eastAsia" w:ascii="宋体" w:hAnsi="宋体" w:eastAsia="宋体" w:cs="宋体"/>
          <w:color w:val="000000" w:themeColor="text1"/>
          <w:sz w:val="24"/>
          <w:szCs w:val="24"/>
          <w:shd w:val="clear" w:color="auto" w:fill="FFFFFF"/>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3、</w:t>
      </w:r>
      <w:r>
        <w:rPr>
          <w:rFonts w:hint="eastAsia" w:ascii="宋体" w:hAnsi="宋体" w:eastAsia="宋体" w:cs="宋体"/>
          <w:color w:val="000000" w:themeColor="text1"/>
          <w:sz w:val="24"/>
          <w:szCs w:val="24"/>
          <w:shd w:val="clear" w:color="auto" w:fill="FFFFFF"/>
          <w14:textFill>
            <w14:solidFill>
              <w14:schemeClr w14:val="tx1"/>
            </w14:solidFill>
          </w14:textFill>
        </w:rPr>
        <w:t>每家零售企业经内部推选后，限报一人，需要配</w:t>
      </w:r>
      <w:r>
        <w:rPr>
          <w:rFonts w:hint="eastAsia" w:ascii="宋体" w:hAnsi="宋体" w:eastAsia="宋体" w:cs="宋体"/>
          <w:sz w:val="24"/>
          <w:szCs w:val="24"/>
        </w:rPr>
        <w:t>有优秀服务的事迹案例</w:t>
      </w:r>
      <w:r>
        <w:rPr>
          <w:rFonts w:hint="eastAsia" w:ascii="宋体" w:hAnsi="宋体" w:eastAsia="宋体" w:cs="宋体"/>
          <w:color w:val="000000" w:themeColor="text1"/>
          <w:sz w:val="24"/>
          <w:szCs w:val="24"/>
          <w:shd w:val="clear" w:color="auto" w:fill="FFFFFF"/>
          <w14:textFill>
            <w14:solidFill>
              <w14:schemeClr w14:val="tx1"/>
            </w14:solidFill>
          </w14:textFill>
        </w:rPr>
        <w:t>。</w:t>
      </w:r>
    </w:p>
    <w:p>
      <w:pPr>
        <w:rPr>
          <w:rFonts w:hint="eastAsia" w:ascii="宋体" w:hAnsi="宋体" w:eastAsia="宋体" w:cs="宋体"/>
          <w:color w:val="000000" w:themeColor="text1"/>
          <w:sz w:val="24"/>
          <w:szCs w:val="24"/>
          <w:shd w:val="clear" w:color="auto" w:fill="FFFFFF"/>
          <w14:textFill>
            <w14:solidFill>
              <w14:schemeClr w14:val="tx1"/>
            </w14:solidFill>
          </w14:textFill>
        </w:rPr>
      </w:pPr>
    </w:p>
    <w:p>
      <w:pPr>
        <w:rPr>
          <w:rFonts w:hint="eastAsia" w:ascii="宋体" w:hAnsi="宋体" w:eastAsia="宋体" w:cs="宋体"/>
          <w:b/>
          <w:bCs/>
          <w:sz w:val="24"/>
          <w:szCs w:val="24"/>
        </w:rPr>
      </w:pPr>
      <w:r>
        <w:rPr>
          <w:rFonts w:hint="eastAsia" w:ascii="宋体" w:hAnsi="宋体" w:eastAsia="宋体" w:cs="宋体"/>
          <w:b/>
          <w:bCs/>
          <w:sz w:val="24"/>
          <w:szCs w:val="24"/>
        </w:rPr>
        <w:t>二、奖励</w:t>
      </w:r>
    </w:p>
    <w:p>
      <w:pPr>
        <w:rPr>
          <w:rFonts w:hint="eastAsia" w:ascii="宋体" w:hAnsi="宋体" w:eastAsia="宋体" w:cs="宋体"/>
          <w:color w:val="0000FF"/>
          <w:sz w:val="24"/>
          <w:szCs w:val="24"/>
        </w:rPr>
      </w:pPr>
      <w:r>
        <w:rPr>
          <w:rFonts w:hint="eastAsia" w:ascii="宋体" w:hAnsi="宋体" w:eastAsia="宋体" w:cs="宋体"/>
          <w:color w:val="000000" w:themeColor="text1"/>
          <w:sz w:val="24"/>
          <w:szCs w:val="24"/>
          <w14:textFill>
            <w14:solidFill>
              <w14:schemeClr w14:val="tx1"/>
            </w14:solidFill>
          </w14:textFill>
        </w:rPr>
        <w:t>1、物质奖励：现金2万元/人（由“大爱零售公益奖”提供）</w:t>
      </w:r>
    </w:p>
    <w:p>
      <w:pPr>
        <w:rPr>
          <w:rFonts w:hint="eastAsia" w:ascii="宋体" w:hAnsi="宋体" w:eastAsia="宋体" w:cs="宋体"/>
          <w:sz w:val="24"/>
          <w:szCs w:val="24"/>
        </w:rPr>
      </w:pPr>
      <w:r>
        <w:rPr>
          <w:rFonts w:hint="eastAsia" w:ascii="宋体" w:hAnsi="宋体" w:eastAsia="宋体" w:cs="宋体"/>
          <w:sz w:val="24"/>
          <w:szCs w:val="24"/>
        </w:rPr>
        <w:t>2、参加联商网大会终生免会务费</w:t>
      </w:r>
    </w:p>
    <w:p>
      <w:pPr>
        <w:rPr>
          <w:rFonts w:hint="eastAsia" w:ascii="宋体" w:hAnsi="宋体" w:eastAsia="宋体" w:cs="宋体"/>
          <w:sz w:val="24"/>
          <w:szCs w:val="24"/>
        </w:rPr>
      </w:pPr>
      <w:r>
        <w:rPr>
          <w:rFonts w:hint="eastAsia" w:ascii="宋体" w:hAnsi="宋体" w:eastAsia="宋体" w:cs="宋体"/>
          <w:sz w:val="24"/>
          <w:szCs w:val="24"/>
        </w:rPr>
        <w:t>3、提供五星级酒店住宿两晚</w:t>
      </w:r>
    </w:p>
    <w:p>
      <w:pPr>
        <w:rPr>
          <w:rFonts w:hint="eastAsia" w:ascii="宋体" w:hAnsi="宋体" w:eastAsia="宋体" w:cs="宋体"/>
          <w:b/>
          <w:bCs/>
          <w:sz w:val="24"/>
          <w:szCs w:val="24"/>
        </w:rPr>
      </w:pPr>
      <w:r>
        <w:rPr>
          <w:rFonts w:hint="eastAsia" w:ascii="宋体" w:hAnsi="宋体" w:eastAsia="宋体" w:cs="宋体"/>
          <w:b/>
          <w:bCs/>
          <w:sz w:val="24"/>
          <w:szCs w:val="24"/>
        </w:rPr>
        <w:t>　　</w:t>
      </w:r>
    </w:p>
    <w:p>
      <w:pPr>
        <w:rPr>
          <w:rFonts w:hint="eastAsia" w:ascii="宋体" w:hAnsi="宋体" w:eastAsia="宋体" w:cs="宋体"/>
          <w:b/>
          <w:bCs/>
          <w:sz w:val="24"/>
          <w:szCs w:val="24"/>
        </w:rPr>
      </w:pPr>
      <w:r>
        <w:rPr>
          <w:rFonts w:hint="eastAsia" w:ascii="宋体" w:hAnsi="宋体" w:eastAsia="宋体" w:cs="宋体"/>
          <w:b/>
          <w:bCs/>
          <w:sz w:val="24"/>
          <w:szCs w:val="24"/>
        </w:rPr>
        <w:t>三、评选流程</w:t>
      </w:r>
    </w:p>
    <w:p>
      <w:pPr>
        <w:rPr>
          <w:rFonts w:hint="eastAsia" w:ascii="宋体" w:hAnsi="宋体" w:eastAsia="宋体" w:cs="宋体"/>
          <w:sz w:val="24"/>
          <w:szCs w:val="24"/>
        </w:rPr>
      </w:pPr>
      <w:r>
        <w:rPr>
          <w:rFonts w:hint="eastAsia" w:ascii="宋体" w:hAnsi="宋体" w:eastAsia="宋体" w:cs="宋体"/>
          <w:sz w:val="24"/>
          <w:szCs w:val="24"/>
        </w:rPr>
        <w:t>1、企业自荐</w:t>
      </w:r>
    </w:p>
    <w:p>
      <w:pPr>
        <w:rPr>
          <w:rFonts w:hint="eastAsia" w:ascii="宋体" w:hAnsi="宋体" w:eastAsia="宋体" w:cs="宋体"/>
          <w:sz w:val="24"/>
          <w:szCs w:val="24"/>
        </w:rPr>
      </w:pPr>
      <w:r>
        <w:rPr>
          <w:rFonts w:hint="eastAsia" w:ascii="宋体" w:hAnsi="宋体" w:eastAsia="宋体" w:cs="宋体"/>
          <w:sz w:val="24"/>
          <w:szCs w:val="24"/>
        </w:rPr>
        <w:t>2、评委团门店现场走访</w:t>
      </w:r>
    </w:p>
    <w:p>
      <w:pPr>
        <w:rPr>
          <w:rFonts w:hint="eastAsia" w:ascii="宋体" w:hAnsi="宋体" w:eastAsia="宋体" w:cs="宋体"/>
          <w:color w:val="0000FF"/>
          <w:sz w:val="24"/>
          <w:szCs w:val="24"/>
        </w:rPr>
      </w:pPr>
      <w:r>
        <w:rPr>
          <w:rFonts w:hint="eastAsia" w:ascii="宋体" w:hAnsi="宋体" w:eastAsia="宋体" w:cs="宋体"/>
          <w:color w:val="000000" w:themeColor="text1"/>
          <w:sz w:val="24"/>
          <w:szCs w:val="24"/>
          <w14:textFill>
            <w14:solidFill>
              <w14:schemeClr w14:val="tx1"/>
            </w14:solidFill>
          </w14:textFill>
        </w:rPr>
        <w:t>3、网上公示</w:t>
      </w:r>
    </w:p>
    <w:p>
      <w:pPr>
        <w:rPr>
          <w:rFonts w:hint="eastAsia" w:ascii="宋体" w:hAnsi="宋体" w:eastAsia="宋体" w:cs="宋体"/>
          <w:sz w:val="24"/>
          <w:szCs w:val="24"/>
        </w:rPr>
      </w:pPr>
      <w:r>
        <w:rPr>
          <w:rFonts w:hint="eastAsia" w:ascii="宋体" w:hAnsi="宋体" w:eastAsia="宋体" w:cs="宋体"/>
          <w:sz w:val="24"/>
          <w:szCs w:val="24"/>
        </w:rPr>
        <w:t>4、评委团打分投票，选出最终获奖人员，在2023联商网大会期间颁奖</w:t>
      </w:r>
    </w:p>
    <w:p>
      <w:pPr>
        <w:rPr>
          <w:rFonts w:hint="eastAsia" w:ascii="宋体" w:hAnsi="宋体" w:eastAsia="宋体" w:cs="宋体"/>
          <w:sz w:val="24"/>
          <w:szCs w:val="24"/>
        </w:rPr>
      </w:pPr>
      <w:r>
        <w:rPr>
          <w:rFonts w:hint="eastAsia" w:ascii="宋体" w:hAnsi="宋体" w:eastAsia="宋体" w:cs="宋体"/>
          <w:sz w:val="24"/>
          <w:szCs w:val="24"/>
        </w:rPr>
        <w:t>（推荐截止日期：2023年5月12日）</w:t>
      </w:r>
    </w:p>
    <w:p>
      <w:pPr>
        <w:rPr>
          <w:rFonts w:hint="eastAsia" w:ascii="宋体" w:hAnsi="宋体" w:eastAsia="宋体" w:cs="宋体"/>
          <w:sz w:val="24"/>
          <w:szCs w:val="24"/>
        </w:rPr>
      </w:pPr>
    </w:p>
    <w:p>
      <w:pPr>
        <w:pStyle w:val="5"/>
        <w:numPr>
          <w:ilvl w:val="0"/>
          <w:numId w:val="1"/>
        </w:numPr>
        <w:ind w:firstLineChars="0"/>
        <w:rPr>
          <w:rFonts w:hint="eastAsia"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联系方式</w:t>
      </w:r>
    </w:p>
    <w:p>
      <w:pPr>
        <w:rPr>
          <w:rFonts w:hint="eastAsia" w:ascii="宋体" w:hAnsi="宋体" w:eastAsia="宋体" w:cs="宋体"/>
          <w:sz w:val="24"/>
          <w:szCs w:val="24"/>
        </w:rPr>
      </w:pPr>
      <w:r>
        <w:rPr>
          <w:rFonts w:hint="eastAsia" w:ascii="宋体" w:hAnsi="宋体" w:eastAsia="宋体" w:cs="宋体"/>
          <w:sz w:val="24"/>
          <w:szCs w:val="24"/>
        </w:rPr>
        <w:t>联系人：张占英</w:t>
      </w:r>
    </w:p>
    <w:p>
      <w:pPr>
        <w:rPr>
          <w:rFonts w:hint="eastAsia" w:ascii="宋体" w:hAnsi="宋体" w:eastAsia="宋体" w:cs="宋体"/>
          <w:sz w:val="24"/>
          <w:szCs w:val="24"/>
        </w:rPr>
      </w:pPr>
      <w:r>
        <w:rPr>
          <w:rFonts w:hint="eastAsia" w:ascii="宋体" w:hAnsi="宋体" w:eastAsia="宋体" w:cs="宋体"/>
          <w:sz w:val="24"/>
          <w:szCs w:val="24"/>
        </w:rPr>
        <w:t>联系方式：18626898972</w:t>
      </w:r>
    </w:p>
    <w:p>
      <w:pPr>
        <w:rPr>
          <w:rFonts w:hint="eastAsia" w:ascii="宋体" w:hAnsi="宋体" w:eastAsia="宋体" w:cs="宋体"/>
          <w:sz w:val="24"/>
          <w:szCs w:val="24"/>
        </w:rPr>
      </w:pPr>
      <w:r>
        <w:rPr>
          <w:rFonts w:hint="eastAsia" w:ascii="宋体" w:hAnsi="宋体" w:eastAsia="宋体" w:cs="宋体"/>
          <w:sz w:val="24"/>
          <w:szCs w:val="24"/>
        </w:rPr>
        <w:t>邮箱：2361269905@qq.com</w:t>
      </w:r>
    </w:p>
    <w:p>
      <w:pPr>
        <w:ind w:firstLine="420"/>
        <w:rPr>
          <w:rFonts w:hint="eastAsia" w:ascii="宋体" w:hAnsi="宋体" w:eastAsia="宋体" w:cs="宋体"/>
          <w:sz w:val="24"/>
          <w:szCs w:val="24"/>
        </w:rPr>
      </w:pPr>
    </w:p>
    <w:p>
      <w:pPr>
        <w:ind w:firstLine="420"/>
        <w:rPr>
          <w:rFonts w:hint="eastAsia" w:ascii="宋体" w:hAnsi="宋体" w:eastAsia="宋体" w:cs="宋体"/>
          <w:sz w:val="24"/>
          <w:szCs w:val="24"/>
        </w:rPr>
      </w:pPr>
    </w:p>
    <w:p>
      <w:pPr>
        <w:rPr>
          <w:rFonts w:hint="eastAsia" w:ascii="宋体" w:hAnsi="宋体" w:eastAsia="宋体" w:cs="宋体"/>
          <w:b/>
          <w:bCs/>
          <w:sz w:val="24"/>
          <w:szCs w:val="24"/>
        </w:rPr>
      </w:pPr>
    </w:p>
    <w:p>
      <w:pPr>
        <w:rPr>
          <w:rFonts w:hint="eastAsia" w:ascii="宋体" w:hAnsi="宋体" w:eastAsia="宋体" w:cs="宋体"/>
          <w:b/>
          <w:bCs/>
          <w:sz w:val="24"/>
          <w:szCs w:val="24"/>
        </w:rPr>
      </w:pPr>
    </w:p>
    <w:p>
      <w:pPr>
        <w:rPr>
          <w:rFonts w:hint="eastAsia" w:ascii="宋体" w:hAnsi="宋体" w:eastAsia="宋体" w:cs="宋体"/>
          <w:b/>
          <w:bCs/>
          <w:sz w:val="24"/>
          <w:szCs w:val="24"/>
        </w:rPr>
      </w:pPr>
      <w:r>
        <w:rPr>
          <w:rFonts w:hint="eastAsia" w:ascii="宋体" w:hAnsi="宋体" w:eastAsia="宋体" w:cs="宋体"/>
          <w:b/>
          <w:bCs/>
          <w:sz w:val="24"/>
          <w:szCs w:val="24"/>
        </w:rPr>
        <w:t>附推荐表：</w:t>
      </w:r>
    </w:p>
    <w:p>
      <w:pPr>
        <w:rPr>
          <w:rFonts w:hint="eastAsia" w:ascii="宋体" w:hAnsi="宋体" w:eastAsia="宋体" w:cs="宋体"/>
          <w:b/>
          <w:bCs/>
          <w:sz w:val="24"/>
          <w:szCs w:val="24"/>
        </w:rPr>
      </w:pP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30"/>
        <w:gridCol w:w="2130"/>
        <w:gridCol w:w="2131"/>
        <w:gridCol w:w="21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522" w:type="dxa"/>
            <w:gridSpan w:val="4"/>
          </w:tcPr>
          <w:p>
            <w:pPr>
              <w:jc w:val="center"/>
              <w:rPr>
                <w:rFonts w:hint="eastAsia" w:ascii="宋体" w:hAnsi="宋体" w:eastAsia="宋体" w:cs="宋体"/>
                <w:b/>
                <w:bCs/>
                <w:sz w:val="24"/>
                <w:szCs w:val="24"/>
              </w:rPr>
            </w:pPr>
            <w:r>
              <w:rPr>
                <w:rFonts w:hint="eastAsia" w:ascii="宋体" w:hAnsi="宋体" w:eastAsia="宋体" w:cs="宋体"/>
                <w:b/>
                <w:bCs/>
                <w:sz w:val="24"/>
                <w:szCs w:val="24"/>
              </w:rPr>
              <w:t>中国零售服务标杆人物评选</w:t>
            </w:r>
          </w:p>
          <w:p>
            <w:pPr>
              <w:jc w:val="center"/>
              <w:rPr>
                <w:rFonts w:hint="eastAsia" w:ascii="宋体" w:hAnsi="宋体" w:eastAsia="宋体" w:cs="宋体"/>
                <w:sz w:val="24"/>
                <w:szCs w:val="24"/>
              </w:rPr>
            </w:pPr>
            <w:r>
              <w:rPr>
                <w:rFonts w:hint="eastAsia" w:ascii="宋体" w:hAnsi="宋体" w:eastAsia="宋体" w:cs="宋体"/>
                <w:b/>
                <w:bCs/>
                <w:sz w:val="24"/>
                <w:szCs w:val="24"/>
              </w:rPr>
              <w:t>推荐表</w:t>
            </w:r>
          </w:p>
        </w:tc>
      </w:tr>
      <w:tr>
        <w:tc>
          <w:tcPr>
            <w:tcW w:w="2130" w:type="dxa"/>
          </w:tcPr>
          <w:p>
            <w:pPr>
              <w:rPr>
                <w:rFonts w:hint="eastAsia" w:ascii="宋体" w:hAnsi="宋体" w:eastAsia="宋体" w:cs="宋体"/>
                <w:sz w:val="24"/>
                <w:szCs w:val="24"/>
              </w:rPr>
            </w:pPr>
            <w:r>
              <w:rPr>
                <w:rFonts w:hint="eastAsia" w:ascii="宋体" w:hAnsi="宋体" w:eastAsia="宋体" w:cs="宋体"/>
                <w:sz w:val="24"/>
                <w:szCs w:val="24"/>
              </w:rPr>
              <w:t>推荐人</w:t>
            </w:r>
          </w:p>
        </w:tc>
        <w:tc>
          <w:tcPr>
            <w:tcW w:w="2130" w:type="dxa"/>
          </w:tcPr>
          <w:p>
            <w:pPr>
              <w:rPr>
                <w:rFonts w:hint="eastAsia" w:ascii="宋体" w:hAnsi="宋体" w:eastAsia="宋体" w:cs="宋体"/>
                <w:sz w:val="24"/>
                <w:szCs w:val="24"/>
              </w:rPr>
            </w:pPr>
          </w:p>
        </w:tc>
        <w:tc>
          <w:tcPr>
            <w:tcW w:w="2131" w:type="dxa"/>
          </w:tcPr>
          <w:p>
            <w:pPr>
              <w:rPr>
                <w:rFonts w:hint="eastAsia" w:ascii="宋体" w:hAnsi="宋体" w:eastAsia="宋体" w:cs="宋体"/>
                <w:sz w:val="24"/>
                <w:szCs w:val="24"/>
              </w:rPr>
            </w:pPr>
            <w:r>
              <w:rPr>
                <w:rFonts w:hint="eastAsia" w:ascii="宋体" w:hAnsi="宋体" w:eastAsia="宋体" w:cs="宋体"/>
                <w:sz w:val="24"/>
                <w:szCs w:val="24"/>
              </w:rPr>
              <w:t>岗位/职位</w:t>
            </w:r>
          </w:p>
        </w:tc>
        <w:tc>
          <w:tcPr>
            <w:tcW w:w="2131" w:type="dxa"/>
          </w:tcPr>
          <w:p>
            <w:pP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130" w:type="dxa"/>
          </w:tcPr>
          <w:p>
            <w:pPr>
              <w:rPr>
                <w:rFonts w:hint="eastAsia" w:ascii="宋体" w:hAnsi="宋体" w:eastAsia="宋体" w:cs="宋体"/>
                <w:sz w:val="24"/>
                <w:szCs w:val="24"/>
              </w:rPr>
            </w:pPr>
            <w:r>
              <w:rPr>
                <w:rFonts w:hint="eastAsia" w:ascii="宋体" w:hAnsi="宋体" w:eastAsia="宋体" w:cs="宋体"/>
                <w:sz w:val="24"/>
                <w:szCs w:val="24"/>
              </w:rPr>
              <w:t>所属企业</w:t>
            </w:r>
          </w:p>
        </w:tc>
        <w:tc>
          <w:tcPr>
            <w:tcW w:w="6392" w:type="dxa"/>
            <w:gridSpan w:val="3"/>
          </w:tcPr>
          <w:p>
            <w:pPr>
              <w:rPr>
                <w:rFonts w:hint="eastAsia" w:ascii="宋体" w:hAnsi="宋体" w:eastAsia="宋体" w:cs="宋体"/>
                <w:sz w:val="24"/>
                <w:szCs w:val="24"/>
              </w:rPr>
            </w:pPr>
          </w:p>
        </w:tc>
      </w:tr>
      <w:tr>
        <w:trPr>
          <w:trHeight w:val="4552" w:hRule="atLeast"/>
        </w:trPr>
        <w:tc>
          <w:tcPr>
            <w:tcW w:w="2130" w:type="dxa"/>
          </w:tcPr>
          <w:p>
            <w:pPr>
              <w:rPr>
                <w:rFonts w:hint="eastAsia" w:ascii="宋体" w:hAnsi="宋体" w:eastAsia="宋体" w:cs="宋体"/>
                <w:sz w:val="24"/>
                <w:szCs w:val="24"/>
              </w:rPr>
            </w:pPr>
            <w:r>
              <w:rPr>
                <w:rFonts w:hint="eastAsia" w:ascii="宋体" w:hAnsi="宋体" w:eastAsia="宋体" w:cs="宋体"/>
                <w:sz w:val="24"/>
                <w:szCs w:val="24"/>
              </w:rPr>
              <w:t>推荐理由</w:t>
            </w:r>
          </w:p>
          <w:p>
            <w:pPr>
              <w:rPr>
                <w:rFonts w:hint="eastAsia" w:ascii="宋体" w:hAnsi="宋体" w:eastAsia="宋体" w:cs="宋体"/>
                <w:sz w:val="24"/>
                <w:szCs w:val="24"/>
              </w:rPr>
            </w:pPr>
            <w:r>
              <w:rPr>
                <w:rFonts w:hint="eastAsia" w:ascii="宋体" w:hAnsi="宋体" w:eastAsia="宋体" w:cs="宋体"/>
                <w:sz w:val="24"/>
                <w:szCs w:val="24"/>
              </w:rPr>
              <w:t>（附服务案例）</w:t>
            </w:r>
          </w:p>
        </w:tc>
        <w:tc>
          <w:tcPr>
            <w:tcW w:w="6392" w:type="dxa"/>
            <w:gridSpan w:val="3"/>
          </w:tcPr>
          <w:p>
            <w:pP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130" w:type="dxa"/>
          </w:tcPr>
          <w:p>
            <w:pPr>
              <w:rPr>
                <w:rFonts w:hint="eastAsia" w:ascii="宋体" w:hAnsi="宋体" w:eastAsia="宋体" w:cs="宋体"/>
                <w:sz w:val="24"/>
                <w:szCs w:val="24"/>
              </w:rPr>
            </w:pPr>
            <w:r>
              <w:rPr>
                <w:rFonts w:hint="eastAsia" w:ascii="宋体" w:hAnsi="宋体" w:eastAsia="宋体" w:cs="宋体"/>
                <w:sz w:val="24"/>
                <w:szCs w:val="24"/>
              </w:rPr>
              <w:t>对接联系人</w:t>
            </w:r>
          </w:p>
        </w:tc>
        <w:tc>
          <w:tcPr>
            <w:tcW w:w="2130" w:type="dxa"/>
          </w:tcPr>
          <w:p>
            <w:pPr>
              <w:rPr>
                <w:rFonts w:hint="eastAsia" w:ascii="宋体" w:hAnsi="宋体" w:eastAsia="宋体" w:cs="宋体"/>
                <w:sz w:val="24"/>
                <w:szCs w:val="24"/>
              </w:rPr>
            </w:pPr>
          </w:p>
        </w:tc>
        <w:tc>
          <w:tcPr>
            <w:tcW w:w="2131" w:type="dxa"/>
          </w:tcPr>
          <w:p>
            <w:pPr>
              <w:rPr>
                <w:rFonts w:hint="eastAsia" w:ascii="宋体" w:hAnsi="宋体" w:eastAsia="宋体" w:cs="宋体"/>
                <w:sz w:val="24"/>
                <w:szCs w:val="24"/>
              </w:rPr>
            </w:pPr>
            <w:r>
              <w:rPr>
                <w:rFonts w:hint="eastAsia" w:ascii="宋体" w:hAnsi="宋体" w:eastAsia="宋体" w:cs="宋体"/>
                <w:sz w:val="24"/>
                <w:szCs w:val="24"/>
              </w:rPr>
              <w:t>联系方式</w:t>
            </w:r>
          </w:p>
        </w:tc>
        <w:tc>
          <w:tcPr>
            <w:tcW w:w="2131" w:type="dxa"/>
          </w:tcPr>
          <w:p>
            <w:pPr>
              <w:rPr>
                <w:rFonts w:hint="eastAsia" w:ascii="宋体" w:hAnsi="宋体" w:eastAsia="宋体" w:cs="宋体"/>
                <w:sz w:val="24"/>
                <w:szCs w:val="24"/>
              </w:rPr>
            </w:pPr>
          </w:p>
        </w:tc>
      </w:tr>
    </w:tbl>
    <w:p>
      <w:pPr>
        <w:rPr>
          <w:rFonts w:hint="eastAsia" w:ascii="宋体" w:hAnsi="宋体" w:eastAsia="宋体" w:cs="宋体"/>
          <w:sz w:val="24"/>
          <w:szCs w:val="24"/>
        </w:rPr>
      </w:pPr>
    </w:p>
    <w:p>
      <w:pPr>
        <w:rPr>
          <w:rFonts w:hint="default" w:ascii="宋体" w:hAnsi="宋体" w:eastAsia="宋体" w:cs="宋体"/>
          <w:sz w:val="24"/>
          <w:szCs w:val="24"/>
          <w:lang w:val="en-US" w:eastAsia="zh-Hans"/>
        </w:rPr>
      </w:pPr>
      <w:r>
        <w:rPr>
          <w:rFonts w:hint="eastAsia" w:ascii="宋体" w:hAnsi="宋体" w:eastAsia="宋体" w:cs="宋体"/>
          <w:sz w:val="24"/>
          <w:szCs w:val="24"/>
          <w:lang w:val="en-US" w:eastAsia="zh-Hans"/>
        </w:rPr>
        <w:t>另附几张员工的工作照，以便公示文章配图。</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00000000" w:csb1="00000000"/>
  </w:font>
  <w:font w:name="Arial">
    <w:panose1 w:val="020B0604020202020204"/>
    <w:charset w:val="01"/>
    <w:family w:val="swiss"/>
    <w:pitch w:val="default"/>
    <w:sig w:usb0="00000000" w:usb1="00000000" w:usb2="00000000" w:usb3="00000000" w:csb0="00000000" w:csb1="00000000"/>
  </w:font>
  <w:font w:name="黑体">
    <w:altName w:val="汉仪中黑KW"/>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00000000" w:usb1="00000000" w:usb2="00000000" w:usb3="00000000" w:csb0="00000000" w:csb1="0000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Helvetica Neue">
    <w:panose1 w:val="02000503000000020004"/>
    <w:charset w:val="00"/>
    <w:family w:val="auto"/>
    <w:pitch w:val="default"/>
    <w:sig w:usb0="00000000" w:usb1="00000000" w:usb2="00000000" w:usb3="00000000" w:csb0="00000000" w:csb1="00000000"/>
  </w:font>
  <w:font w:name="汉仪书宋二KW">
    <w:panose1 w:val="00020600040101010101"/>
    <w:charset w:val="86"/>
    <w:family w:val="auto"/>
    <w:pitch w:val="default"/>
    <w:sig w:usb0="00000000" w:usb1="00000000" w:usb2="00000000" w:usb3="00000000" w:csb0="00160000" w:csb1="00000000"/>
  </w:font>
  <w:font w:name="汉仪中黑KW">
    <w:panose1 w:val="00020600040101010101"/>
    <w:charset w:val="86"/>
    <w:family w:val="auto"/>
    <w:pitch w:val="default"/>
    <w:sig w:usb0="00000000" w:usb1="00000000" w:usb2="00000000" w:usb3="00000000" w:csb0="00160000" w:csb1="00000000"/>
  </w:font>
  <w:font w:name="Kingsoft Sign">
    <w:panose1 w:val="05050102010706020507"/>
    <w:charset w:val="00"/>
    <w:family w:val="auto"/>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58731BA"/>
    <w:multiLevelType w:val="multilevel"/>
    <w:tmpl w:val="358731BA"/>
    <w:lvl w:ilvl="0" w:tentative="0">
      <w:start w:val="4"/>
      <w:numFmt w:val="japaneseCounting"/>
      <w:lvlText w:val="%1、"/>
      <w:lvlJc w:val="left"/>
      <w:pPr>
        <w:ind w:left="420" w:hanging="420"/>
      </w:pPr>
      <w:rPr>
        <w:rFonts w:hint="default"/>
        <w:b/>
        <w:bCs w:val="0"/>
        <w:color w:val="auto"/>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EE4F308E"/>
    <w:rsid w:val="BEF19022"/>
    <w:rsid w:val="EE4F30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5">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Office_4.4.1.7360_F1E327BC-269C-435d-A152-05C5408002CA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2023-04-24T02:20:00Z</dcterms:created>
  <dc:creator>HAWK</dc:creator>
  <cp:lastModifiedBy>HAWK</cp:lastModifiedBy>
  <dcterms:modified xsi:type="dcterms:W3CDTF">2023-04-26T15:54:00Z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2052-4.4.1.7360</vt:lpwstr>
  </property>
  <property fmtid="{D5CDD505-2E9C-101B-9397-08002B2CF9AE}" pid="3" name="ICV">
    <vt:lpwstr>B19ED85947E9B63A7C0645642AC4CC13</vt:lpwstr>
  </property>
</Properties>
</file>